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7FB24" w14:textId="0CE5A89A" w:rsidR="0074740A" w:rsidRPr="00232C88" w:rsidRDefault="00C31378" w:rsidP="001F0077">
      <w:pPr>
        <w:pStyle w:val="Annexetitre"/>
        <w:ind w:left="2880" w:firstLine="720"/>
        <w:jc w:val="left"/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r>
        <w:t xml:space="preserve">ANNESS II</w:t>
      </w:r>
    </w:p>
    <w:p w14:paraId="2C20FD69" w14:textId="77777777" w:rsidR="00B13F6E" w:rsidRPr="00232C88" w:rsidRDefault="00B13F6E" w:rsidP="00B13F6E">
      <w:pPr>
        <w:rPr>
          <w:rFonts w:ascii="Times New Roman" w:hAnsi="Times New Roman" w:cs="Times New Roman"/>
        </w:rPr>
      </w:pPr>
    </w:p>
    <w:p w14:paraId="03FA508D" w14:textId="43AA388F" w:rsidR="00C31378" w:rsidRPr="00232C88" w:rsidRDefault="00C31378" w:rsidP="004077B1">
      <w:pPr>
        <w:pStyle w:val="Annexetitre"/>
        <w:ind w:firstLine="720"/>
      </w:pPr>
      <w:r>
        <w:t xml:space="preserve">Struzzjonijiet għal mudelli ta’ divulgazzjoni ġenerali</w:t>
      </w:r>
    </w:p>
    <w:p w14:paraId="161E3440" w14:textId="7BE8C9A0" w:rsidR="00662487" w:rsidRPr="00232C88" w:rsidRDefault="007F5865" w:rsidP="00662487">
      <w:pPr>
        <w:pStyle w:val="Titlelevel2"/>
        <w:spacing w:before="120" w:after="120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Mudell EU OV1 – Ħarsa ġenerali lejn l-ammonti totali tal-iskopertura għar-riskju.</w:t>
      </w:r>
      <w:r>
        <w:rPr>
          <w:color w:val="auto"/>
          <w:sz w:val="24"/>
          <w:b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Format fiss.</w:t>
      </w:r>
    </w:p>
    <w:p w14:paraId="1FC729B5" w14:textId="1B5E08A3" w:rsidR="007E14C6" w:rsidRPr="00232C88" w:rsidRDefault="00501BEB" w:rsidP="00F96224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bCs w:val="0"/>
          <w:color w:val="auto"/>
          <w:sz w:val="24"/>
          <w:rFonts w:ascii="Times New Roman" w:eastAsiaTheme="minorEastAsia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L-istituzzjonijiet għandhom japplikaw l-istruzzjonijiet ta’ hawn taħt sabiex jimlew il-Mudell EU OV1 kif ippreżentat fl-Anness I tas-soluzzjonijiet tal-IT tal-EBA, b’applikazzjoni tal-Artikolu 438, il-punt (d), tar-Regolament (UE) Nru 575/2013 (“CRR”)</w:t>
      </w:r>
      <w:r w:rsidR="006C0184" w:rsidRPr="00232C88">
        <w:rPr>
          <w:rStyle w:val="FootnoteReference"/>
          <w:rFonts w:ascii="Times New Roman" w:eastAsiaTheme="minorEastAsia" w:hAnsi="Times New Roman" w:cs="Times New Roman"/>
          <w:bCs w:val="0"/>
          <w:color w:val="auto"/>
          <w:lang w:val="en-GB"/>
        </w:rPr>
        <w:footnoteReference w:id="2"/>
      </w:r>
      <w:r>
        <w:rPr>
          <w:color w:val="auto"/>
          <w:sz w:val="24"/>
          <w:rFonts w:ascii="Times New Roman" w:hAnsi="Times New Roman"/>
        </w:rPr>
        <w:t xml:space="preserve">.</w:t>
      </w:r>
    </w:p>
    <w:p w14:paraId="790FD83C" w14:textId="45C15C09" w:rsidR="00C31378" w:rsidRPr="00232C88" w:rsidRDefault="00720050" w:rsidP="00AD7048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L-istituzzjonijiet għandhom jispjegaw, fejn rilevanti, fin-narrattiva li takkumpanja l-mudell, l-effett li l-applikazzjoni tal-livelli minimi ta’ kapital u n-nuqqas ta’ tnaqqis tal-entrati mill-fondi proprji jkollhom fuq il-kalkolu tal-fondi proprji u tal-ammonti tal-iskopertura għar-riskju.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232C88" w14:paraId="1DE5ECE7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E777A5" w14:textId="77777777" w:rsidR="007F5865" w:rsidRPr="00232C88" w:rsidRDefault="007F5865" w:rsidP="00F3523C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232C88" w:rsidRPr="00232C88" w14:paraId="602AE0E8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18BE2C6B" w14:textId="77777777" w:rsidR="007F5865" w:rsidRPr="00232C88" w:rsidRDefault="007F5865" w:rsidP="00F3523C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52BAB7D2" w14:textId="77777777" w:rsidR="007F5865" w:rsidRPr="00232C88" w:rsidRDefault="007F5865" w:rsidP="00F3523C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232C88" w:rsidRPr="00232C88" w14:paraId="7E4C270D" w14:textId="77777777" w:rsidTr="4D769726">
        <w:trPr>
          <w:trHeight w:val="680"/>
        </w:trPr>
        <w:tc>
          <w:tcPr>
            <w:tcW w:w="1384" w:type="dxa"/>
          </w:tcPr>
          <w:p w14:paraId="68031A84" w14:textId="77777777" w:rsidR="007F5865" w:rsidRPr="00232C88" w:rsidRDefault="007F5865" w:rsidP="007F5865">
            <w:pPr>
              <w:pStyle w:val="Applicationdirecte"/>
              <w:spacing w:before="60"/>
              <w:jc w:val="center"/>
            </w:pPr>
            <w:r>
              <w:t xml:space="preserve">a</w:t>
            </w:r>
          </w:p>
        </w:tc>
        <w:tc>
          <w:tcPr>
            <w:tcW w:w="7655" w:type="dxa"/>
            <w:vAlign w:val="center"/>
          </w:tcPr>
          <w:p w14:paraId="5A1D2BEB" w14:textId="501B155B" w:rsidR="00677CC7" w:rsidRPr="00232C88" w:rsidRDefault="00476E72" w:rsidP="00785478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Skopertura totali għar-riskju (Total risk exposure amounts, TREA)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2C2ABAC7" w14:textId="79B1D280" w:rsidR="007F5865" w:rsidRPr="00232C88" w:rsidRDefault="00476E72" w:rsidP="00476E7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L-iskopertura totali għar-riskju kkalkolata f’konformità mal-Artikolu 92(4) tar-Regolament (UE) Nru 575/2013 għar-ringieli minn 1 sa 28, l-Artikolu 92(3) ta’ dak ir-Regolament għar-ringiela 29, kif ukoll l-Artikoli 95, 96 u 98 tar-Regolament (UE) Nru 575/2013.</w:t>
            </w:r>
          </w:p>
        </w:tc>
      </w:tr>
      <w:tr w:rsidR="00232C88" w:rsidRPr="00232C88" w14:paraId="51DC6C96" w14:textId="77777777" w:rsidTr="4D769726">
        <w:trPr>
          <w:trHeight w:val="323"/>
        </w:trPr>
        <w:tc>
          <w:tcPr>
            <w:tcW w:w="1384" w:type="dxa"/>
          </w:tcPr>
          <w:p w14:paraId="4A8317DB" w14:textId="77777777" w:rsidR="00720050" w:rsidRPr="00232C88" w:rsidRDefault="00720050" w:rsidP="00B2180A">
            <w:pPr>
              <w:pStyle w:val="Applicationdirecte"/>
              <w:spacing w:before="60"/>
              <w:jc w:val="center"/>
            </w:pPr>
            <w:r>
              <w:t xml:space="preserve">b</w:t>
            </w:r>
          </w:p>
        </w:tc>
        <w:tc>
          <w:tcPr>
            <w:tcW w:w="7655" w:type="dxa"/>
          </w:tcPr>
          <w:p w14:paraId="22370966" w14:textId="4C946B1E" w:rsidR="00677CC7" w:rsidRPr="00232C88" w:rsidRDefault="00476E72" w:rsidP="00B218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TREA (T-1)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3470438E" w14:textId="65A77898" w:rsidR="00720050" w:rsidRPr="00232C88" w:rsidRDefault="00476E72" w:rsidP="00B74E92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TREA kif żvelata fil-perjodu ta’ divulgazzjoni preċedenti.</w:t>
            </w:r>
          </w:p>
        </w:tc>
      </w:tr>
      <w:tr w:rsidR="00232C88" w:rsidRPr="00232C88" w14:paraId="0EA18E63" w14:textId="77777777" w:rsidTr="4D769726">
        <w:trPr>
          <w:trHeight w:val="323"/>
        </w:trPr>
        <w:tc>
          <w:tcPr>
            <w:tcW w:w="1384" w:type="dxa"/>
          </w:tcPr>
          <w:p w14:paraId="103E93B5" w14:textId="77777777" w:rsidR="007F5865" w:rsidRPr="00232C88" w:rsidRDefault="00720050" w:rsidP="00720050">
            <w:pPr>
              <w:pStyle w:val="Applicationdirecte"/>
              <w:spacing w:before="60"/>
              <w:jc w:val="center"/>
            </w:pPr>
            <w:r>
              <w:t xml:space="preserve">c</w:t>
            </w:r>
          </w:p>
        </w:tc>
        <w:tc>
          <w:tcPr>
            <w:tcW w:w="7655" w:type="dxa"/>
          </w:tcPr>
          <w:p w14:paraId="4BB538BB" w14:textId="77777777" w:rsidR="007F5865" w:rsidRPr="00232C88" w:rsidRDefault="00720050" w:rsidP="004606A7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Rekwiżiti ta’ fondi proprji totali</w:t>
            </w:r>
          </w:p>
          <w:p w14:paraId="024E3DB2" w14:textId="6D4564E6" w:rsidR="00720050" w:rsidRPr="00232C88" w:rsidRDefault="00720050" w:rsidP="004606A7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Rekwiżiti ta’ fondi proprji li jikkorrispondu għat-TREA għall-kategoriji ta’ riskju differenti.</w:t>
            </w:r>
          </w:p>
        </w:tc>
      </w:tr>
      <w:tr w:rsidR="00232C88" w:rsidRPr="00232C88" w14:paraId="4205D97D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E032B3" w14:textId="77777777" w:rsidR="001A0C8D" w:rsidRPr="00232C88" w:rsidRDefault="001A0C8D" w:rsidP="00810F8E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232C88" w:rsidRPr="00232C88" w14:paraId="2490D509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75756FCA" w14:textId="77777777" w:rsidR="001A0C8D" w:rsidRPr="00232C88" w:rsidRDefault="001A0C8D" w:rsidP="00810F8E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54EA15A" w14:textId="77777777" w:rsidR="001A0C8D" w:rsidRPr="00232C88" w:rsidRDefault="001A0C8D" w:rsidP="00810F8E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232C88" w:rsidRPr="00232C88" w14:paraId="51DDF3ED" w14:textId="77777777" w:rsidTr="4D769726">
        <w:trPr>
          <w:trHeight w:val="680"/>
        </w:trPr>
        <w:tc>
          <w:tcPr>
            <w:tcW w:w="1384" w:type="dxa"/>
          </w:tcPr>
          <w:p w14:paraId="63497DDA" w14:textId="77777777" w:rsidR="001A0C8D" w:rsidRPr="00232C88" w:rsidRDefault="001A0C8D" w:rsidP="00260404">
            <w:pPr>
              <w:pStyle w:val="Applicationdirecte"/>
              <w:spacing w:before="60"/>
              <w:jc w:val="center"/>
            </w:pPr>
            <w:r>
              <w:t xml:space="preserve">1</w:t>
            </w:r>
          </w:p>
        </w:tc>
        <w:tc>
          <w:tcPr>
            <w:tcW w:w="7655" w:type="dxa"/>
            <w:vAlign w:val="center"/>
          </w:tcPr>
          <w:p w14:paraId="156E0E42" w14:textId="77777777" w:rsidR="004606A7" w:rsidRPr="00232C88" w:rsidRDefault="004606A7" w:rsidP="00260404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ta’ kreditu (eskluż is-CCR)</w:t>
            </w:r>
          </w:p>
          <w:p w14:paraId="3A25A955" w14:textId="4673C726" w:rsidR="001A0C8D" w:rsidRPr="00232C88" w:rsidRDefault="000A4A93" w:rsidP="00A25707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L-ammonti tal-iskopertura ponderati għar-riskju (Risk weighted exposure amounts, RWEAs) u r-rekwiżiti ta’ fondi proprji kkalkolati f’konformità mal-Kapitoli minn 1 sa 4 tat-Titolu II tal-Parti Tlieta tar-Regolament (UE) Nru 575/2013, u mal-Artikolu 379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L-RWEAs għar-riskju ta’ kreditu tal-kontroparti (ir-Regolament (UE) Nru 575/2013) u għall-iskoperturi ta’ titolizzazzjoni fil-portafoll mhux tan-negozjar huma esklużi u divulgati fir-ringieli 6 u 16 ta’ dan il-mudell.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jinkludu, fl-ammont dikjarat f’din ir-ringiela, l-RWEAs u r-rekwiżiti ta’ fondi proprji għar-riskju ta’ konsenji bla ħlas ikkalkolati f’konformità mal-Artikolu 379 tar-Regolament (UE) 575/2013.</w:t>
            </w:r>
          </w:p>
        </w:tc>
      </w:tr>
      <w:tr w:rsidR="00232C88" w:rsidRPr="00232C88" w14:paraId="287E598B" w14:textId="77777777" w:rsidTr="4D769726">
        <w:trPr>
          <w:trHeight w:val="680"/>
        </w:trPr>
        <w:tc>
          <w:tcPr>
            <w:tcW w:w="1384" w:type="dxa"/>
          </w:tcPr>
          <w:p w14:paraId="4AE3A0F7" w14:textId="77777777" w:rsidR="004A5BCD" w:rsidRPr="00232C88" w:rsidRDefault="004A5BCD" w:rsidP="00260404">
            <w:pPr>
              <w:pStyle w:val="Applicationdirecte"/>
              <w:spacing w:before="60"/>
              <w:jc w:val="center"/>
            </w:pPr>
            <w:r>
              <w:t xml:space="preserve">2</w:t>
            </w:r>
          </w:p>
        </w:tc>
        <w:tc>
          <w:tcPr>
            <w:tcW w:w="7655" w:type="dxa"/>
          </w:tcPr>
          <w:p w14:paraId="19A303B7" w14:textId="77777777" w:rsidR="008B269B" w:rsidRPr="00232C88" w:rsidRDefault="008B269B" w:rsidP="008B269B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ta’ kreditu (eskluż is-CCR) - Li minnu l-approċċ standardizzat</w:t>
            </w:r>
          </w:p>
          <w:p w14:paraId="1DD2511C" w14:textId="7328A2B3" w:rsidR="004A5BCD" w:rsidRPr="00232C88" w:rsidRDefault="009A4635" w:rsidP="0097538A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kkalkolati f’konformità mal-approċċ standardizzat tas-CR (il-Kapitolu 2 tat-Titolu II tal-Parti Tlieta tar-Regolament (UE) 575/2013 u l-Artikolu 379 tar-Regolament (UE) 575/2013).</w:t>
            </w:r>
          </w:p>
        </w:tc>
      </w:tr>
      <w:tr w:rsidR="00232C88" w:rsidRPr="00232C88" w14:paraId="1C43F82C" w14:textId="77777777" w:rsidTr="4D769726">
        <w:trPr>
          <w:trHeight w:val="436"/>
        </w:trPr>
        <w:tc>
          <w:tcPr>
            <w:tcW w:w="1384" w:type="dxa"/>
          </w:tcPr>
          <w:p w14:paraId="123DF015" w14:textId="77777777" w:rsidR="008B269B" w:rsidRPr="00232C88" w:rsidRDefault="008B269B" w:rsidP="008B269B">
            <w:pPr>
              <w:pStyle w:val="Applicationdirecte"/>
              <w:spacing w:before="60"/>
              <w:jc w:val="center"/>
            </w:pPr>
            <w:r>
              <w:t xml:space="preserve">3</w:t>
            </w:r>
          </w:p>
        </w:tc>
        <w:tc>
          <w:tcPr>
            <w:tcW w:w="7655" w:type="dxa"/>
          </w:tcPr>
          <w:p w14:paraId="6D300D26" w14:textId="2612B8E7" w:rsidR="008B269B" w:rsidRPr="00232C88" w:rsidRDefault="008B269B" w:rsidP="008B269B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ta’ kreditu (eskluż is-CCR) - Li minnu l-approċċ IRB ta’ Fondazzjoni (F-IRB)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7755B7F" w14:textId="6B3A98C3" w:rsidR="008B269B" w:rsidRPr="00232C88" w:rsidRDefault="009A4635" w:rsidP="4D769726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kkalkolati f’konformità mas-CR – Approċċ Ibbażat fuq Klassifikazzjonijiet Interni ta’ Fondazzjoni (il-Kapitolu 3 tat-Titolu II tal-Parti Tlieta tar-Regolament (UE) 575/2013), esklużi l-RWEAs iddivulgati fir-ringiela 4 għal skoperturi ta’ self speċjalizzat soġġetti għall-approċċ ta’ klassifikar prudenzjali, u fir-ringiela EU 4a għall-ekwitajiet taħt l-approċċ sempliċi ta’ ponderazzjoni tar-riskji, u inklużi l-RWEAs u r-rekwiżiti ta’ fondi proprji kkalkolati f’konformità mal-Artikolu 379 tar-Regolament (UE) 575/2013.</w:t>
            </w:r>
          </w:p>
        </w:tc>
      </w:tr>
      <w:tr w:rsidR="00232C88" w:rsidRPr="00232C88" w14:paraId="12544419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6946C13" w14:textId="77777777" w:rsidR="00FA1376" w:rsidRPr="00232C88" w:rsidRDefault="00460FF6" w:rsidP="00FA1376">
            <w:pPr>
              <w:pStyle w:val="Applicationdirecte"/>
              <w:spacing w:before="60"/>
              <w:jc w:val="center"/>
            </w:pPr>
            <w:r>
              <w:t xml:space="preserve">4</w:t>
            </w:r>
          </w:p>
        </w:tc>
        <w:tc>
          <w:tcPr>
            <w:tcW w:w="7655" w:type="dxa"/>
          </w:tcPr>
          <w:p w14:paraId="370308AB" w14:textId="0FFC281F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ta’ kreditu (bl-esklużjoni tas-CCR) - Li minnu: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approċċ ta’ klassifikar prudenzjali</w:t>
            </w:r>
          </w:p>
          <w:p w14:paraId="0A705407" w14:textId="42036DAC" w:rsidR="00FA1376" w:rsidRPr="00232C88" w:rsidRDefault="009A4635" w:rsidP="0077689B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għal skoperturi ta’ self speċjalizzat soġġetti għall-approċċ ta’ klassifikar prudenzjali kkalkolati f’konformità mal-Artikolu 153(5) tar-Regolament (UE) Nru 575/2013.</w:t>
            </w:r>
          </w:p>
        </w:tc>
      </w:tr>
      <w:tr w:rsidR="00232C88" w:rsidRPr="00232C88" w14:paraId="003EB12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45C5255C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 xml:space="preserve">EU 4a</w:t>
            </w:r>
          </w:p>
        </w:tc>
        <w:tc>
          <w:tcPr>
            <w:tcW w:w="7655" w:type="dxa"/>
          </w:tcPr>
          <w:p w14:paraId="37370FB1" w14:textId="77777777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ta’ kreditu (bl-esklużjoni tas-CCR) - Li minnu: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ekwitajiet taħt l-approċċ sempliċi ta’ ponderazzjoni tar-riskji</w:t>
            </w:r>
          </w:p>
          <w:p w14:paraId="5661C7E6" w14:textId="45F15349" w:rsidR="00FA1376" w:rsidRPr="00232C88" w:rsidRDefault="009A4635" w:rsidP="0077689B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RWEAs u rekwiżiti ta’ fondi proprji għal skoperturi għal ekwitajiet meta japplikaw id-dispożizzjonijiet tranżizzjonali tal-Artikolu 495(1)(b) tar-Regolament (UE) Nru 575/2013.</w:t>
            </w:r>
          </w:p>
        </w:tc>
      </w:tr>
      <w:tr w:rsidR="00232C88" w:rsidRPr="00232C88" w14:paraId="69AF17D3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01EDC8B" w14:textId="77777777" w:rsidR="00460FF6" w:rsidRPr="00232C88" w:rsidRDefault="00460FF6" w:rsidP="00B2180A">
            <w:pPr>
              <w:pStyle w:val="Applicationdirecte"/>
              <w:spacing w:before="60"/>
              <w:jc w:val="center"/>
            </w:pPr>
            <w:r>
              <w:t xml:space="preserve">5</w:t>
            </w:r>
          </w:p>
        </w:tc>
        <w:tc>
          <w:tcPr>
            <w:tcW w:w="7655" w:type="dxa"/>
          </w:tcPr>
          <w:p w14:paraId="3AFF7CE4" w14:textId="27FE8FDF" w:rsidR="00460FF6" w:rsidRPr="00232C88" w:rsidRDefault="00460FF6" w:rsidP="00B218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ta’ kreditu (bl-esklużjoni tas-CCR) - Li minnu l-approċċ IRB avvanzata (A-IRB)</w:t>
            </w:r>
          </w:p>
          <w:p w14:paraId="7667081C" w14:textId="5A6E8BF3" w:rsidR="00460FF6" w:rsidRPr="00232C88" w:rsidRDefault="00460FF6" w:rsidP="4D769726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kkalkolati f’konformità mas-CR – Approċċ ta’ bażi ta’ klassifikazzjoni interna avvanzata (il-Kapitolu 3 tat-Titolu II tal-Parti Tlieta tar-Regolament (UE) 575/2013), esklużi l-RWEAs iddivulgati fir-ringiela 4 għal skoperturi ta’ self speċjalizzat soġġetti għall-approċċ ta’ klassifikar prudenzjali, u fir-ringiela EU 4a għall-ekwitajiet taħt l-approċċ sempliċi ta’ ponderazzjoni tar-riskji, u inklużi l-RWEAs u r-rekwiżiti ta’ fondi proprji kkalkolati f’konformità mal-Artikolu 379 tar-Regolament (UE) 575/2013.</w:t>
            </w:r>
          </w:p>
        </w:tc>
      </w:tr>
      <w:tr w:rsidR="00232C88" w:rsidRPr="00232C88" w14:paraId="79D52CCD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D31EB04" w14:textId="77777777" w:rsidR="00FA1376" w:rsidRPr="00232C88" w:rsidRDefault="004D588F" w:rsidP="004D588F">
            <w:pPr>
              <w:pStyle w:val="Applicationdirecte"/>
              <w:spacing w:before="60"/>
              <w:jc w:val="center"/>
            </w:pPr>
            <w:r>
              <w:t xml:space="preserve">6</w:t>
            </w:r>
          </w:p>
        </w:tc>
        <w:tc>
          <w:tcPr>
            <w:tcW w:w="7655" w:type="dxa"/>
          </w:tcPr>
          <w:p w14:paraId="7F11F1D5" w14:textId="77777777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ta’ kreditu tal-kontroparti – CCR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E778278" w14:textId="12E427A1" w:rsidR="00FA1376" w:rsidRPr="00232C88" w:rsidRDefault="009A4635" w:rsidP="4D769726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kkalkolati f’konformità mal-Kapitolu 6 tat-Titolu II tal-Parti Tlieta tar-Regolament (UE) Nru 575/2013 għar-riskju ta’ kreditu tal-kontroparti.</w:t>
            </w:r>
          </w:p>
        </w:tc>
      </w:tr>
      <w:tr w:rsidR="00232C88" w:rsidRPr="00232C88" w14:paraId="75B82B0F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224B461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 xml:space="preserve">7</w:t>
            </w:r>
          </w:p>
        </w:tc>
        <w:tc>
          <w:tcPr>
            <w:tcW w:w="7655" w:type="dxa"/>
          </w:tcPr>
          <w:p w14:paraId="5528A31C" w14:textId="62213072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CCR - Li minnu l-approċċ standardizzat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3065A05" w14:textId="21562698" w:rsidR="00FA1376" w:rsidRPr="00232C88" w:rsidRDefault="009A4635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kkalkolati f’konformità mat-Taqsima 3 tal-Kapitolu 6 tat-Titolu II tal-Parti Tlieta tar-Regolament (UE) Nru 575/2013.</w:t>
            </w:r>
          </w:p>
        </w:tc>
      </w:tr>
      <w:tr w:rsidR="00232C88" w:rsidRPr="00232C88" w14:paraId="16331F3C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3558D5F6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 xml:space="preserve">8</w:t>
            </w:r>
          </w:p>
        </w:tc>
        <w:tc>
          <w:tcPr>
            <w:tcW w:w="7655" w:type="dxa"/>
          </w:tcPr>
          <w:p w14:paraId="2C150D6B" w14:textId="77777777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CCR - Li minnu l-metodu tal-mudell intern (IMM)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3EB08D8D" w14:textId="01135F8D" w:rsidR="00FA1376" w:rsidRPr="00232C88" w:rsidRDefault="009A4635" w:rsidP="002635C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kkalkolati f’konformità mal-Artikolu 283 tar-Regolament (UE) Nru 575/2013.</w:t>
            </w:r>
          </w:p>
        </w:tc>
      </w:tr>
      <w:tr w:rsidR="00232C88" w:rsidRPr="00232C88" w14:paraId="58D7FF91" w14:textId="77777777" w:rsidTr="4D769726">
        <w:trPr>
          <w:trHeight w:val="557"/>
        </w:trPr>
        <w:tc>
          <w:tcPr>
            <w:tcW w:w="1384" w:type="dxa"/>
          </w:tcPr>
          <w:p w14:paraId="4241FF70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 xml:space="preserve">EU 8a</w:t>
            </w:r>
          </w:p>
        </w:tc>
        <w:tc>
          <w:tcPr>
            <w:tcW w:w="7655" w:type="dxa"/>
          </w:tcPr>
          <w:p w14:paraId="78F13FD4" w14:textId="77777777" w:rsidR="004D588F" w:rsidRPr="00232C88" w:rsidRDefault="004D588F" w:rsidP="004D588F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CCR – Li minnu skoperturi għal CCP</w:t>
            </w:r>
          </w:p>
          <w:p w14:paraId="316A5F55" w14:textId="5F455EE4" w:rsidR="00194611" w:rsidRPr="00232C88" w:rsidRDefault="004D588F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kkalkolati f’konformità mat-Taqsima 9 tal-Kapitolu 6 tat-Titolu II tal-Parti Tlieta tar-Regolament (UE) Nru 575/2013.</w:t>
            </w:r>
          </w:p>
        </w:tc>
      </w:tr>
      <w:tr w:rsidR="00232C88" w:rsidRPr="00232C88" w14:paraId="25F8E9B4" w14:textId="77777777" w:rsidTr="4D769726">
        <w:trPr>
          <w:trHeight w:val="557"/>
        </w:trPr>
        <w:tc>
          <w:tcPr>
            <w:tcW w:w="1384" w:type="dxa"/>
          </w:tcPr>
          <w:p w14:paraId="4FF5AE00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 xml:space="preserve">9</w:t>
            </w:r>
          </w:p>
        </w:tc>
        <w:tc>
          <w:tcPr>
            <w:tcW w:w="7655" w:type="dxa"/>
          </w:tcPr>
          <w:p w14:paraId="1F211550" w14:textId="77777777" w:rsidR="004D588F" w:rsidRPr="00232C88" w:rsidRDefault="004D588F" w:rsidP="004D588F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CCR - Li minnu CCR ieħor</w:t>
            </w:r>
          </w:p>
          <w:p w14:paraId="533B5356" w14:textId="2A949FC3" w:rsidR="004D588F" w:rsidRPr="00232C88" w:rsidRDefault="48604EBF" w:rsidP="7A5B415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rekwiżiti ta’ fondi proprji tas-CCR li mhumiex iddikjarati taħt ir-ringieli 7, 8 u EU 8a.</w:t>
            </w:r>
          </w:p>
        </w:tc>
      </w:tr>
      <w:tr w:rsidR="00232C88" w:rsidRPr="00232C88" w14:paraId="76E49737" w14:textId="77777777" w:rsidTr="4D769726">
        <w:trPr>
          <w:trHeight w:val="557"/>
        </w:trPr>
        <w:tc>
          <w:tcPr>
            <w:tcW w:w="1384" w:type="dxa"/>
          </w:tcPr>
          <w:p w14:paraId="592A619A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 xml:space="preserve">10</w:t>
            </w:r>
          </w:p>
        </w:tc>
        <w:tc>
          <w:tcPr>
            <w:tcW w:w="7655" w:type="dxa"/>
          </w:tcPr>
          <w:p w14:paraId="6FBF49C6" w14:textId="22C1CF03" w:rsidR="004D588F" w:rsidRPr="00232C88" w:rsidRDefault="6B84787B" w:rsidP="7A5B4152">
            <w:pPr>
              <w:spacing w:before="60" w:after="120" w:line="259" w:lineRule="auto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ta’ aġġustament tal-valwazzjoni tal-kreditu — riskju ta’ CVA</w:t>
            </w:r>
          </w:p>
          <w:p w14:paraId="49EF2829" w14:textId="6B25E794" w:rsidR="004D588F" w:rsidRPr="00232C88" w:rsidRDefault="7031397C" w:rsidP="4D769726">
            <w:pPr>
              <w:spacing w:before="60" w:after="120" w:line="259" w:lineRule="auto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kkalkolati f’konformità mat-Titolu VI tal-Parti Tlieta tar-Regolament (UE) Nru 575/2013.</w:t>
            </w:r>
          </w:p>
        </w:tc>
      </w:tr>
      <w:tr w:rsidR="00232C88" w:rsidRPr="00232C88" w14:paraId="1A547643" w14:textId="77777777" w:rsidTr="4D769726">
        <w:trPr>
          <w:trHeight w:val="557"/>
        </w:trPr>
        <w:tc>
          <w:tcPr>
            <w:tcW w:w="1384" w:type="dxa"/>
          </w:tcPr>
          <w:p w14:paraId="3C94C191" w14:textId="4A298BE2" w:rsidR="6B84787B" w:rsidRPr="00232C88" w:rsidRDefault="6B84787B" w:rsidP="00254EDB">
            <w:pPr>
              <w:pStyle w:val="Applicationdirecte"/>
              <w:spacing w:before="60" w:line="259" w:lineRule="auto"/>
              <w:jc w:val="center"/>
            </w:pPr>
            <w:r>
              <w:t xml:space="preserve">EU 10a</w:t>
            </w:r>
          </w:p>
        </w:tc>
        <w:tc>
          <w:tcPr>
            <w:tcW w:w="7655" w:type="dxa"/>
          </w:tcPr>
          <w:p w14:paraId="6CC156C7" w14:textId="4E5A33FC" w:rsidR="6B84787B" w:rsidRPr="00232C88" w:rsidRDefault="6B84787B" w:rsidP="00254EDB">
            <w:pPr>
              <w:spacing w:before="60" w:after="120" w:line="259" w:lineRule="auto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ta’ CVA - Li minnu l-approċċ standardizzat (SA)</w:t>
            </w:r>
          </w:p>
          <w:p w14:paraId="1299BEF8" w14:textId="002F7166" w:rsidR="15A479FF" w:rsidRPr="00232C88" w:rsidRDefault="15A479FF" w:rsidP="00254EDB">
            <w:pPr>
              <w:spacing w:before="60" w:after="120" w:line="259" w:lineRule="auto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kkalkolati f’konformità mal-Artikolu 383 tar-Regolament (UE) Nru 575/2013.</w:t>
            </w:r>
          </w:p>
        </w:tc>
      </w:tr>
      <w:tr w:rsidR="00232C88" w:rsidRPr="00232C88" w14:paraId="02EE7C20" w14:textId="77777777" w:rsidTr="4D769726">
        <w:trPr>
          <w:trHeight w:val="557"/>
        </w:trPr>
        <w:tc>
          <w:tcPr>
            <w:tcW w:w="1384" w:type="dxa"/>
          </w:tcPr>
          <w:p w14:paraId="18681198" w14:textId="4CC5C33F" w:rsidR="6B84787B" w:rsidRPr="00232C88" w:rsidRDefault="6B84787B" w:rsidP="00254EDB">
            <w:pPr>
              <w:pStyle w:val="Applicationdirecte"/>
              <w:spacing w:before="60" w:line="259" w:lineRule="auto"/>
              <w:jc w:val="center"/>
            </w:pPr>
            <w:r>
              <w:t xml:space="preserve">EU 10b</w:t>
            </w:r>
          </w:p>
        </w:tc>
        <w:tc>
          <w:tcPr>
            <w:tcW w:w="7655" w:type="dxa"/>
          </w:tcPr>
          <w:p w14:paraId="1888B262" w14:textId="387A46E5" w:rsidR="2B63221F" w:rsidRPr="00232C88" w:rsidRDefault="2B63221F" w:rsidP="00254EDB">
            <w:pPr>
              <w:spacing w:line="259" w:lineRule="auto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ta’ CVA - Li minnu l-approċċ bażiku (F-BA u R-BA)</w:t>
            </w:r>
          </w:p>
          <w:p w14:paraId="08A9D4FC" w14:textId="371DF839" w:rsidR="5E3E7C8C" w:rsidRPr="00232C88" w:rsidRDefault="5E3E7C8C" w:rsidP="00254EDB">
            <w:pPr>
              <w:spacing w:before="60" w:after="120" w:line="259" w:lineRule="auto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kkalkolati f’konformità mal-Artikolu 384 tar-Regolament (UE) Nru 575/2013.</w:t>
            </w:r>
          </w:p>
        </w:tc>
      </w:tr>
      <w:tr w:rsidR="00232C88" w:rsidRPr="00232C88" w14:paraId="2C8F98A0" w14:textId="77777777" w:rsidTr="4D769726">
        <w:trPr>
          <w:trHeight w:val="557"/>
        </w:trPr>
        <w:tc>
          <w:tcPr>
            <w:tcW w:w="1384" w:type="dxa"/>
          </w:tcPr>
          <w:p w14:paraId="763506ED" w14:textId="63E42586" w:rsidR="6B84787B" w:rsidRPr="00232C88" w:rsidRDefault="6B84787B" w:rsidP="00254EDB">
            <w:pPr>
              <w:pStyle w:val="Applicationdirecte"/>
              <w:spacing w:before="60" w:line="259" w:lineRule="auto"/>
              <w:jc w:val="center"/>
            </w:pPr>
            <w:r>
              <w:t xml:space="preserve">EU 10c</w:t>
            </w:r>
          </w:p>
        </w:tc>
        <w:tc>
          <w:tcPr>
            <w:tcW w:w="7655" w:type="dxa"/>
          </w:tcPr>
          <w:p w14:paraId="1606F92D" w14:textId="3DD380FC" w:rsidR="3812DD51" w:rsidRPr="00232C88" w:rsidRDefault="3812DD51" w:rsidP="00254EDB">
            <w:pPr>
              <w:spacing w:line="259" w:lineRule="auto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ta’ CVA - Li minnu l-approċċ simplifikat</w:t>
            </w:r>
          </w:p>
          <w:p w14:paraId="07A5F206" w14:textId="5A791739" w:rsidR="27833950" w:rsidRPr="00232C88" w:rsidRDefault="27833950" w:rsidP="00254EDB">
            <w:pPr>
              <w:spacing w:before="60" w:after="120" w:line="259" w:lineRule="auto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kkalkolati f’konformità mal-Artikolu 385 tar-Regolament (UE) Nru 575/2013.</w:t>
            </w:r>
          </w:p>
        </w:tc>
      </w:tr>
      <w:tr w:rsidR="00232C88" w:rsidRPr="00232C88" w14:paraId="6475699F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3A8A0F85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 xml:space="preserve">11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5D822294" w14:textId="1188E96F" w:rsidR="004D588F" w:rsidRPr="00232C88" w:rsidRDefault="00476E72" w:rsidP="00CE6D3F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Mhux applikabbli</w:t>
            </w:r>
          </w:p>
        </w:tc>
      </w:tr>
      <w:tr w:rsidR="00232C88" w:rsidRPr="00232C88" w14:paraId="185FC154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0761DB25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 xml:space="preserve">12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5020E0E0" w14:textId="0575BF04" w:rsidR="004D588F" w:rsidRPr="00232C88" w:rsidRDefault="00476E72" w:rsidP="004D588F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Mhux applikabbli</w:t>
            </w:r>
          </w:p>
        </w:tc>
      </w:tr>
      <w:tr w:rsidR="00232C88" w:rsidRPr="00232C88" w14:paraId="05CAD0EA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2C885FBA" w14:textId="77777777" w:rsidR="00476E72" w:rsidRPr="00232C88" w:rsidRDefault="00476E72" w:rsidP="00476E72">
            <w:pPr>
              <w:pStyle w:val="Applicationdirecte"/>
              <w:spacing w:before="60"/>
              <w:jc w:val="center"/>
            </w:pPr>
            <w:r>
              <w:t xml:space="preserve">13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06CD1C7E" w14:textId="6F75CEAB" w:rsidR="00476E72" w:rsidRPr="00232C88" w:rsidRDefault="00476E72" w:rsidP="00476E7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Mhux applikabbli</w:t>
            </w:r>
          </w:p>
        </w:tc>
      </w:tr>
      <w:tr w:rsidR="00232C88" w:rsidRPr="00232C88" w14:paraId="532A7C3A" w14:textId="77777777" w:rsidTr="00D44788">
        <w:trPr>
          <w:trHeight w:val="557"/>
        </w:trPr>
        <w:tc>
          <w:tcPr>
            <w:tcW w:w="1384" w:type="dxa"/>
            <w:shd w:val="clear" w:color="auto" w:fill="BFBFBF" w:themeFill="background1" w:themeFillShade="BF"/>
          </w:tcPr>
          <w:p w14:paraId="50BD4AE4" w14:textId="77777777" w:rsidR="00476E72" w:rsidRPr="00232C88" w:rsidRDefault="00476E72" w:rsidP="00476E72">
            <w:pPr>
              <w:pStyle w:val="Applicationdirecte"/>
              <w:spacing w:before="60"/>
              <w:jc w:val="center"/>
            </w:pPr>
            <w:r>
              <w:t xml:space="preserve">14</w:t>
            </w:r>
          </w:p>
        </w:tc>
        <w:tc>
          <w:tcPr>
            <w:tcW w:w="7655" w:type="dxa"/>
            <w:shd w:val="clear" w:color="auto" w:fill="BFBFBF" w:themeFill="background1" w:themeFillShade="BF"/>
          </w:tcPr>
          <w:p w14:paraId="08EEFB47" w14:textId="4D34AB73" w:rsidR="00476E72" w:rsidRPr="00232C88" w:rsidRDefault="00476E72" w:rsidP="00476E7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Mhux applikabbli</w:t>
            </w:r>
          </w:p>
        </w:tc>
      </w:tr>
      <w:tr w:rsidR="00232C88" w:rsidRPr="00232C88" w14:paraId="0D00F496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1FECA812" w14:textId="77777777" w:rsidR="00FA1376" w:rsidRPr="00232C88" w:rsidRDefault="00FA1376" w:rsidP="004D588F">
            <w:pPr>
              <w:pStyle w:val="Applicationdirecte"/>
              <w:spacing w:before="60"/>
              <w:jc w:val="center"/>
            </w:pPr>
            <w:r>
              <w:t xml:space="preserve">15</w:t>
            </w:r>
          </w:p>
        </w:tc>
        <w:tc>
          <w:tcPr>
            <w:tcW w:w="7655" w:type="dxa"/>
          </w:tcPr>
          <w:p w14:paraId="54F87CB3" w14:textId="77777777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tas-saldu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5BD4C7C7" w14:textId="245CE380" w:rsidR="00FA1376" w:rsidRPr="00232C88" w:rsidRDefault="76C231EB" w:rsidP="7A5B415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L-RWEAs u r-rekwiżiti ta’ fondi proprji kkalkolati għar-riskju tas-saldu/tal-konsenja f’konformità mal-Artikolu 378 tar-Regolament (UE) Nru 575/2013.</w:t>
            </w:r>
          </w:p>
        </w:tc>
      </w:tr>
      <w:tr w:rsidR="00232C88" w:rsidRPr="00232C88" w14:paraId="657304C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8B3E96B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 xml:space="preserve">16</w:t>
            </w:r>
          </w:p>
        </w:tc>
        <w:tc>
          <w:tcPr>
            <w:tcW w:w="7655" w:type="dxa"/>
          </w:tcPr>
          <w:p w14:paraId="290EA04A" w14:textId="77777777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Skoperturi ta’ titolizzazzjoni fil-portafoll mhux tan-negozjar (wara l-limitu massimu)</w:t>
            </w:r>
          </w:p>
          <w:p w14:paraId="3127F872" w14:textId="727CB966" w:rsidR="00FA1376" w:rsidRPr="00232C88" w:rsidRDefault="009A4635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kkalkolati f’konformità mal-Kapitolu 5 tat-Titolu II tal-Parti Tlieta tar-Regolament (UE) Nru 575/2013.</w:t>
            </w:r>
          </w:p>
        </w:tc>
      </w:tr>
      <w:tr w:rsidR="00232C88" w:rsidRPr="00232C88" w14:paraId="010C9E97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88B3E8E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 xml:space="preserve">17</w:t>
            </w:r>
          </w:p>
        </w:tc>
        <w:tc>
          <w:tcPr>
            <w:tcW w:w="7655" w:type="dxa"/>
          </w:tcPr>
          <w:p w14:paraId="60EB9584" w14:textId="77777777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Titolizzazzjoni - Li minnha l-approċċ SEC-IRBA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48D3D12E" w14:textId="321099B2" w:rsidR="00FA1376" w:rsidRPr="00232C88" w:rsidRDefault="009A4635" w:rsidP="0097538A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kkalkolati f’konformità mal-approċċ regolatorju SEC-IRBA, użati f’konformità mal-ġerarkija tal-approċċi stabbilita fl-Artikolu 254 tar-Regolament (UE) Nru 575/2013.</w:t>
            </w:r>
          </w:p>
        </w:tc>
      </w:tr>
      <w:tr w:rsidR="00232C88" w:rsidRPr="00232C88" w14:paraId="0BD85931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5C2CC844" w14:textId="77777777" w:rsidR="004D588F" w:rsidRPr="00232C88" w:rsidRDefault="004D588F" w:rsidP="00B2180A">
            <w:pPr>
              <w:pStyle w:val="Applicationdirecte"/>
              <w:spacing w:before="60"/>
              <w:jc w:val="center"/>
            </w:pPr>
            <w:r>
              <w:t xml:space="preserve">18</w:t>
            </w:r>
          </w:p>
        </w:tc>
        <w:tc>
          <w:tcPr>
            <w:tcW w:w="7655" w:type="dxa"/>
          </w:tcPr>
          <w:p w14:paraId="3D0BC87F" w14:textId="77777777" w:rsidR="004D588F" w:rsidRPr="00232C88" w:rsidRDefault="004D588F" w:rsidP="00B218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Titolizzazzjoni - Li minnha SEC-ERBA (inkluż l-IAA)</w:t>
            </w:r>
          </w:p>
          <w:p w14:paraId="081795BE" w14:textId="41E5125D" w:rsidR="004D588F" w:rsidRPr="00232C88" w:rsidRDefault="004D588F" w:rsidP="0077689B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kkalkolati f’konformità mal-approċċ regolatorju SEC-ERBA (inkluż l-IAA), użati f’konformità mal-ġerarkija tal-approċċi stabbilita fl-Artikolu 254 tar-Regolament (UE) Nru 575/2013.</w:t>
            </w:r>
          </w:p>
        </w:tc>
      </w:tr>
      <w:tr w:rsidR="00232C88" w:rsidRPr="00232C88" w14:paraId="4D1D51C3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05E26500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 xml:space="preserve">19</w:t>
            </w:r>
          </w:p>
        </w:tc>
        <w:tc>
          <w:tcPr>
            <w:tcW w:w="7655" w:type="dxa"/>
          </w:tcPr>
          <w:p w14:paraId="59496D51" w14:textId="77777777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Titolizzazzjoni - Li minnha l-approċċ SEC-SA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0F39EBB" w14:textId="0BFE4551" w:rsidR="00FA1376" w:rsidRPr="00232C88" w:rsidRDefault="009A4635" w:rsidP="0077689B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kkalkolati f’konformità mal-approċċ regolatorju SEC-SA, użati f’konformità mal-ġerarkija tal-approċċi stabbilita fl-Artikolu 254 tar-Regolament (UE) Nru 575/2013.</w:t>
            </w:r>
          </w:p>
        </w:tc>
      </w:tr>
      <w:tr w:rsidR="00232C88" w:rsidRPr="00232C88" w14:paraId="2FE59A55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78D679FB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 xml:space="preserve">EU 19a</w:t>
            </w:r>
          </w:p>
        </w:tc>
        <w:tc>
          <w:tcPr>
            <w:tcW w:w="7655" w:type="dxa"/>
          </w:tcPr>
          <w:p w14:paraId="571291B6" w14:textId="4C543ECF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Titolizzazzjoni - Li minnha 1250 % / tnaqqis</w:t>
            </w:r>
          </w:p>
          <w:p w14:paraId="7E6CD2F2" w14:textId="35E17A23" w:rsidR="00FA1376" w:rsidRPr="00232C88" w:rsidRDefault="009A4635" w:rsidP="0077689B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għall-iskoperturi tat-titolizzazzjoni fil-portafoll mhux tan-negozjar ponderati għar-riskju b’1250 % jew imnaqqsa mill-fondi proprji f’konformità mal-Kapitolu 5 tat-Titolu II tal-Parti Tlieta tar-Regolament (UE) Nru 575/2013.</w:t>
            </w:r>
          </w:p>
        </w:tc>
      </w:tr>
      <w:tr w:rsidR="00232C88" w:rsidRPr="00232C88" w14:paraId="78AD28BD" w14:textId="77777777" w:rsidTr="4D769726">
        <w:trPr>
          <w:trHeight w:val="557"/>
        </w:trPr>
        <w:tc>
          <w:tcPr>
            <w:tcW w:w="1384" w:type="dxa"/>
          </w:tcPr>
          <w:p w14:paraId="165E71A5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 xml:space="preserve">20</w:t>
            </w:r>
          </w:p>
        </w:tc>
        <w:tc>
          <w:tcPr>
            <w:tcW w:w="7655" w:type="dxa"/>
          </w:tcPr>
          <w:p w14:paraId="403A7459" w14:textId="77777777" w:rsidR="004D588F" w:rsidRPr="00232C88" w:rsidRDefault="004D588F" w:rsidP="004D588F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Riskji ta’ pożizzjoni, tal-kambju u tal-komoditajiet (Riskju tas-suq)</w:t>
            </w:r>
          </w:p>
          <w:p w14:paraId="1D8E5705" w14:textId="261762C3" w:rsidR="001F53F8" w:rsidRPr="00232C88" w:rsidRDefault="004D588F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kkalkolati f’konformità mat-Titolu IV tal-Parti Tlieta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232C88" w:rsidRPr="00232C88" w14:paraId="4F4C8A13" w14:textId="77777777" w:rsidTr="00232C88">
        <w:trPr>
          <w:trHeight w:val="557"/>
        </w:trPr>
        <w:tc>
          <w:tcPr>
            <w:tcW w:w="1384" w:type="dxa"/>
          </w:tcPr>
          <w:p w14:paraId="2600D745" w14:textId="73C8EE70" w:rsidR="004D588F" w:rsidRPr="00232C88" w:rsidRDefault="48604EBF" w:rsidP="004D588F">
            <w:pPr>
              <w:pStyle w:val="Applicationdirecte"/>
              <w:spacing w:before="60"/>
              <w:jc w:val="center"/>
            </w:pPr>
            <w:r>
              <w:t xml:space="preserve">21</w:t>
            </w:r>
          </w:p>
        </w:tc>
        <w:tc>
          <w:tcPr>
            <w:tcW w:w="7655" w:type="dxa"/>
            <w:shd w:val="clear" w:color="auto" w:fill="auto"/>
          </w:tcPr>
          <w:p w14:paraId="094F283E" w14:textId="6A34A8B5" w:rsidR="004D588F" w:rsidRPr="00232C88" w:rsidRDefault="48604EBF" w:rsidP="7A5B4152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tas-suq - Li minnu l-approċċ standardizzat alternattiv (A-SA)</w:t>
            </w:r>
          </w:p>
          <w:p w14:paraId="2B391B37" w14:textId="27D482BC" w:rsidR="004D588F" w:rsidRPr="00232C88" w:rsidRDefault="004D588F" w:rsidP="233ACBB4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5FE8E42" w14:textId="0F3ACDAD" w:rsidR="004D588F" w:rsidRPr="00232C88" w:rsidRDefault="65F46E0C" w:rsidP="7A5B415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kkalkolati f’konformità mal-Kapitolu 1a tat-Titolu IV tal-Parti Tlieta tar-Regolament (UE) Nru 575/2013.</w:t>
            </w:r>
          </w:p>
          <w:p w14:paraId="3CC79283" w14:textId="7D88AFDB" w:rsidR="001F53F8" w:rsidRPr="00232C88" w:rsidRDefault="001F53F8" w:rsidP="7A5B415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Sad-data tal-applikazzjoni tal-użu tal-approċċi alternattivi stabbiliti fil-Parti Tlieta, it-Titolu IV, il-Kapitoli 1a u 1b tar-Regolament (UE) Nru 575/2013 biex jiġu kkalkolati effettivament ir-rekwiżiti ta’ fondi proprji msemmija fl-Artikolu 92(4)(b)(i) u (c) u l-Artikolu 92(5)(b) u (c) ta’ dak ir-Regolament, din ir-ringiela mhijiex applikabbli.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232C88" w:rsidRPr="00232C88" w14:paraId="403B156C" w14:textId="77777777" w:rsidTr="233ACBB4">
        <w:trPr>
          <w:trHeight w:val="557"/>
        </w:trPr>
        <w:tc>
          <w:tcPr>
            <w:tcW w:w="1384" w:type="dxa"/>
          </w:tcPr>
          <w:p w14:paraId="7E3A811B" w14:textId="5AA202B4" w:rsidR="7CB62396" w:rsidRPr="00232C88" w:rsidRDefault="7CB62396" w:rsidP="00AD7048">
            <w:pPr>
              <w:pStyle w:val="Applicationdirecte"/>
              <w:jc w:val="center"/>
            </w:pPr>
            <w:r>
              <w:t xml:space="preserve">EU 21a</w:t>
            </w:r>
          </w:p>
        </w:tc>
        <w:tc>
          <w:tcPr>
            <w:tcW w:w="7655" w:type="dxa"/>
          </w:tcPr>
          <w:p w14:paraId="511B7362" w14:textId="68D54C08" w:rsidR="7CB62396" w:rsidRPr="00232C88" w:rsidRDefault="7CB62396" w:rsidP="233ACBB4">
            <w:pPr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tas-suq - Li minnu l-approċċ standardizzat simplifikat (S-SA)</w:t>
            </w:r>
          </w:p>
          <w:p w14:paraId="405FFF8B" w14:textId="77777777" w:rsidR="7CB62396" w:rsidRPr="00232C88" w:rsidRDefault="7CB62396" w:rsidP="233ACBB4">
            <w:pPr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kkalkolati f’konformità mal-Artikolu 325a tar-Regolament (UE) Nru 575/2013.</w:t>
            </w:r>
          </w:p>
          <w:p w14:paraId="65A060B1" w14:textId="77777777" w:rsidR="001F53F8" w:rsidRPr="00232C88" w:rsidRDefault="001F53F8" w:rsidP="233ACBB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79662F3" w14:textId="66DD24B7" w:rsidR="001F53F8" w:rsidRPr="00232C88" w:rsidRDefault="001F53F8" w:rsidP="233ACBB4">
            <w:pPr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Sad-data tal-applikazzjoni tal-użu tal-approċċi alternattivi stabbiliti fil-Parti Tlieta, it-Titolu IV, il-Kapitoli 1a u 1b tar-Regolament (UE) Nru 575/2013 biex jiġu kkalkolati effettivament ir-rekwiżiti ta’ fondi proprji msemmija fl-Artikolu 92(4)(b)(i) u (c) u l-Artikolu 92(5)(b) u (c) ta’ dak ir-Regolament, din ir-ringiela mhijiex applikabbli.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232C88" w:rsidRPr="00232C88" w14:paraId="7730A887" w14:textId="77777777" w:rsidTr="4D769726">
        <w:trPr>
          <w:trHeight w:val="557"/>
        </w:trPr>
        <w:tc>
          <w:tcPr>
            <w:tcW w:w="1384" w:type="dxa"/>
          </w:tcPr>
          <w:p w14:paraId="4659D69D" w14:textId="77777777" w:rsidR="004D588F" w:rsidRPr="00232C88" w:rsidRDefault="004D588F" w:rsidP="004D588F">
            <w:pPr>
              <w:pStyle w:val="Applicationdirecte"/>
              <w:spacing w:before="60"/>
              <w:jc w:val="center"/>
            </w:pPr>
            <w:r>
              <w:t xml:space="preserve">22</w:t>
            </w:r>
          </w:p>
        </w:tc>
        <w:tc>
          <w:tcPr>
            <w:tcW w:w="7655" w:type="dxa"/>
          </w:tcPr>
          <w:p w14:paraId="7F8B2B75" w14:textId="1EA83C77" w:rsidR="004D588F" w:rsidRPr="00232C88" w:rsidRDefault="48604EBF" w:rsidP="7A5B4152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tas-suq - Li minnu l-Approċċ ta’ Mudell Intern Alternattiv (A-IMA)</w:t>
            </w:r>
          </w:p>
          <w:p w14:paraId="115A7DEC" w14:textId="013907BE" w:rsidR="004D588F" w:rsidRPr="00232C88" w:rsidRDefault="48604EBF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kkalkolati f’konformità mal-Kapitolu 1b tat-Titolu IV tal-Parti Tlieta tar-Regolament (UE) Nru 575/2013.</w:t>
            </w:r>
          </w:p>
          <w:p w14:paraId="190F3353" w14:textId="2AF57C1F" w:rsidR="001F53F8" w:rsidRPr="00232C88" w:rsidRDefault="001F53F8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Sad-data tal-applikazzjoni tal-użu tal-approċċi alternattivi stabbiliti fil-Parti Tlieta, it-Titolu IV, il-Kapitoli 1a u 1b tar-Regolament (UE) Nru 575/2013 biex jiġu kkalkolati effettivament ir-rekwiżiti ta’ fondi proprji msemmija fl-Artikolu 92(4)(b)(i) u (c) u l-Artikolu 92(5)(b) u (c) ta’ dak ir-Regolament, din ir-ringiela mhijiex applikabbli.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232C88" w:rsidRPr="00232C88" w14:paraId="634BA896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20BE37C9" w14:textId="77777777" w:rsidR="00FA1376" w:rsidRPr="00232C88" w:rsidRDefault="004D588F" w:rsidP="00FA1376">
            <w:pPr>
              <w:pStyle w:val="Applicationdirecte"/>
              <w:spacing w:before="60"/>
              <w:jc w:val="center"/>
            </w:pPr>
            <w:r>
              <w:t xml:space="preserve">EU 22a</w:t>
            </w:r>
          </w:p>
        </w:tc>
        <w:tc>
          <w:tcPr>
            <w:tcW w:w="7655" w:type="dxa"/>
          </w:tcPr>
          <w:p w14:paraId="3C6ECD7F" w14:textId="77777777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Skoperturi kbar</w:t>
            </w:r>
          </w:p>
          <w:p w14:paraId="01CE52D0" w14:textId="03EAAB4A" w:rsidR="00FA1376" w:rsidRPr="00232C88" w:rsidRDefault="43EB62D7" w:rsidP="7A5B415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kkalkolati f’konformità mal-Artikolu 92(4)(b)(ii) tar-Regolament (UE) Nru 575/2013.</w:t>
            </w:r>
          </w:p>
        </w:tc>
      </w:tr>
      <w:tr w:rsidR="00232C88" w:rsidRPr="00232C88" w14:paraId="7755F368" w14:textId="77777777" w:rsidTr="4D769726">
        <w:trPr>
          <w:trHeight w:val="557"/>
        </w:trPr>
        <w:tc>
          <w:tcPr>
            <w:tcW w:w="1384" w:type="dxa"/>
          </w:tcPr>
          <w:p w14:paraId="4869443B" w14:textId="0E73FF9F" w:rsidR="0BEB4DB1" w:rsidRPr="00232C88" w:rsidRDefault="0BEB4DB1" w:rsidP="00254EDB">
            <w:pPr>
              <w:pStyle w:val="Applicationdirecte"/>
              <w:spacing w:before="60" w:line="259" w:lineRule="auto"/>
              <w:jc w:val="center"/>
            </w:pPr>
            <w:r>
              <w:t xml:space="preserve">23</w:t>
            </w:r>
          </w:p>
        </w:tc>
        <w:tc>
          <w:tcPr>
            <w:tcW w:w="7655" w:type="dxa"/>
          </w:tcPr>
          <w:p w14:paraId="3A8A51A2" w14:textId="77777777" w:rsidR="008D0CBA" w:rsidRDefault="00886EA4" w:rsidP="00310C93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rFonts w:ascii="Times New Roman" w:hAnsi="Times New Roman"/>
              </w:rPr>
              <w:t xml:space="preserve">Riklassifikazzjonijiet bejn il-portafolli tan-negozjar u dawk mhux tan-negozjar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37B20D25" w14:textId="4A79B7BB" w:rsidR="7A5B4152" w:rsidRPr="00232C88" w:rsidRDefault="00310C93" w:rsidP="00310C93">
            <w:pPr>
              <w:spacing w:before="60"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kkalkolati f’konformità mal-Artikolu 104a(3)(4)(6) tar-Regolament (UE) Nru 575/2013.</w:t>
            </w:r>
          </w:p>
        </w:tc>
      </w:tr>
      <w:tr w:rsidR="00232C88" w:rsidRPr="00232C88" w14:paraId="4F084615" w14:textId="77777777" w:rsidTr="4D769726">
        <w:trPr>
          <w:trHeight w:val="557"/>
        </w:trPr>
        <w:tc>
          <w:tcPr>
            <w:tcW w:w="1384" w:type="dxa"/>
          </w:tcPr>
          <w:p w14:paraId="688F7715" w14:textId="7983AB02" w:rsidR="004D588F" w:rsidRPr="00232C88" w:rsidRDefault="48604EBF" w:rsidP="004D588F">
            <w:pPr>
              <w:pStyle w:val="Applicationdirecte"/>
              <w:spacing w:before="60"/>
              <w:jc w:val="center"/>
            </w:pPr>
            <w:r>
              <w:t xml:space="preserve">24</w:t>
            </w:r>
          </w:p>
        </w:tc>
        <w:tc>
          <w:tcPr>
            <w:tcW w:w="7655" w:type="dxa"/>
          </w:tcPr>
          <w:p w14:paraId="62D84362" w14:textId="77777777" w:rsidR="00064A87" w:rsidRPr="00232C88" w:rsidRDefault="00064A87" w:rsidP="00064A87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operazzjonali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D9DEFE1" w14:textId="5CB9F040" w:rsidR="004D588F" w:rsidRPr="00232C88" w:rsidRDefault="1346BE8D" w:rsidP="4D769726">
            <w:pPr>
              <w:spacing w:before="60" w:after="120"/>
              <w:jc w:val="both"/>
              <w:rPr>
                <w:i/>
                <w:i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L-RWEAs u r-rekwiżiti ta’ fondi proprji kkalkolati f’konformità mat-Titolu III tal-Parti Tlieta tar-Regolament (UE) Nru 575/2013.</w:t>
            </w:r>
          </w:p>
        </w:tc>
      </w:tr>
      <w:tr w:rsidR="00232C88" w:rsidRPr="00232C88" w14:paraId="19C94D76" w14:textId="77777777" w:rsidTr="4D769726">
        <w:trPr>
          <w:trHeight w:val="557"/>
        </w:trPr>
        <w:tc>
          <w:tcPr>
            <w:tcW w:w="1384" w:type="dxa"/>
          </w:tcPr>
          <w:p w14:paraId="0A5E81F6" w14:textId="1552A1E9" w:rsidR="00797C68" w:rsidRPr="00232C88" w:rsidRDefault="00797C68" w:rsidP="001C2D18">
            <w:pPr>
              <w:pStyle w:val="Applicationdirecte"/>
              <w:spacing w:before="60"/>
              <w:jc w:val="center"/>
            </w:pPr>
            <w:r>
              <w:t xml:space="preserve">EU 24a</w:t>
            </w:r>
          </w:p>
        </w:tc>
        <w:tc>
          <w:tcPr>
            <w:tcW w:w="7655" w:type="dxa"/>
          </w:tcPr>
          <w:p w14:paraId="13B64018" w14:textId="77777777" w:rsidR="00797C68" w:rsidRPr="00232C88" w:rsidRDefault="00797C68" w:rsidP="001C2D18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Skoperturi għal kriptoassi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6AC7A81" w14:textId="4CE1C0D1" w:rsidR="00797C68" w:rsidRPr="00232C88" w:rsidRDefault="00797C68" w:rsidP="001C2D18">
            <w:pPr>
              <w:spacing w:before="60"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u r-rekwiżiti ta’ fondi proprji kkalkolati f’konformità mat-trattament prudenzjali tranżitorju msemmi fl-Artikolu 501d(2) tar-Regolament (UE) Nru 575/2013.</w:t>
            </w:r>
          </w:p>
        </w:tc>
      </w:tr>
      <w:tr w:rsidR="00232C88" w:rsidRPr="00232C88" w14:paraId="76248997" w14:textId="77777777" w:rsidTr="4D769726">
        <w:trPr>
          <w:trHeight w:val="557"/>
        </w:trPr>
        <w:tc>
          <w:tcPr>
            <w:tcW w:w="1384" w:type="dxa"/>
          </w:tcPr>
          <w:p w14:paraId="0E30EA32" w14:textId="31260842" w:rsidR="00355D90" w:rsidRPr="00232C88" w:rsidRDefault="69048C70" w:rsidP="001C2D18">
            <w:pPr>
              <w:pStyle w:val="Applicationdirecte"/>
              <w:spacing w:before="60"/>
              <w:jc w:val="center"/>
            </w:pPr>
            <w:r>
              <w:t xml:space="preserve"> </w:t>
            </w:r>
            <w:r>
              <w:t xml:space="preserve">25</w:t>
            </w:r>
          </w:p>
        </w:tc>
        <w:tc>
          <w:tcPr>
            <w:tcW w:w="7655" w:type="dxa"/>
          </w:tcPr>
          <w:p w14:paraId="46C5B971" w14:textId="03E962D8" w:rsidR="00355D90" w:rsidRPr="00232C88" w:rsidRDefault="00355D90" w:rsidP="001C2D18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taħt il-limiti għat-tnaqqis (soġġett għal piż tar-riskju ta’ 250 %)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2A67FBCB" w14:textId="71D73BE9" w:rsidR="00355D90" w:rsidRPr="00232C88" w:rsidRDefault="00355D90" w:rsidP="001C2D18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għandu jikkorrispondi għas-somma tal-ammonti tal-entrati soġġetti għal piż tar-riskju ta’ 250 % msemmija fl-Artikolu 48(4) tar-Regolament (UE) 575/2013 wara l-applikazzjoni tal-piż tar-riskju ta’ 250 %.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Dawk l-ammonti jinkludu:</w:t>
            </w:r>
          </w:p>
          <w:p w14:paraId="7233691E" w14:textId="63D2831D" w:rsidR="00355D90" w:rsidRPr="00232C88" w:rsidRDefault="00355D90" w:rsidP="00E70D84">
            <w:pPr>
              <w:pStyle w:val="ListParagraph"/>
              <w:numPr>
                <w:ilvl w:val="0"/>
                <w:numId w:val="16"/>
              </w:num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l-assi ta’ taxxa differita li jiddependu fuq il-profittabbiltà futura u li jirriżultaw minn differenzi temporanji, u fl-aggregat huma ugwali għal jew anqas minn 10 % tal-entrati tal-Grad 1 ta’ Ekwità Komuni tal-istituzzjoni kkalkolati f’konformità mal-Artikolu 48(1)(a) tar-Regolament (UE) Nru 575/2013.</w:t>
            </w:r>
          </w:p>
          <w:p w14:paraId="3954A3F4" w14:textId="09EAE9D4" w:rsidR="00355D90" w:rsidRPr="009260D6" w:rsidRDefault="00355D90" w:rsidP="000A2CE0">
            <w:pPr>
              <w:pStyle w:val="ListParagraph"/>
              <w:numPr>
                <w:ilvl w:val="0"/>
                <w:numId w:val="16"/>
              </w:num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investimenti sinifikanti f’entità tas-settur finanzjarju, il-parteċipazzjonijiet diretti, indiretti u sintetiċi ta’ dik l-istituzzjoni tal-istrumenti tal-Grad 1 ta’ Ekwità Komuni ta’ dawk l-entitajiet li fl-aggregat huma ugwali għal, jew anqas minn, 10 % tal-entrati tal-Grad 1 ta’ Ekwità Komuni tal-istituzzjoni kkalkolati f’konformità mal-Artikolu 48(1)(b) tar-Regolament (UE) Nru 575/2013.</w:t>
            </w:r>
          </w:p>
          <w:p w14:paraId="6B4CA360" w14:textId="138451FC" w:rsidR="00355D90" w:rsidRPr="00232C88" w:rsidRDefault="00355D90" w:rsidP="00544FF5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L-informazzjoni f’din ir-ringiela tiġi ddivulgata għall-finijiet ta’ informazzjoni biss peress li l-ammont inkluż hawn huwa inkluż ukoll fir-ringiela 1, fejn l-istituzzjonijiet jintalbu jiddivulgaw informazzjoni dwar ir-riskju ta’ kreditu.</w:t>
            </w:r>
          </w:p>
        </w:tc>
      </w:tr>
      <w:tr w:rsidR="00232C88" w:rsidRPr="00232C88" w14:paraId="7B789CB1" w14:textId="77777777" w:rsidTr="4D769726">
        <w:trPr>
          <w:trHeight w:val="557"/>
        </w:trPr>
        <w:tc>
          <w:tcPr>
            <w:tcW w:w="1384" w:type="dxa"/>
          </w:tcPr>
          <w:p w14:paraId="3A10A9D0" w14:textId="77777777" w:rsidR="00601608" w:rsidRPr="00232C88" w:rsidRDefault="00601608" w:rsidP="00601608">
            <w:pPr>
              <w:pStyle w:val="Applicationdirecte"/>
              <w:spacing w:before="60"/>
              <w:jc w:val="center"/>
            </w:pPr>
            <w:r>
              <w:t xml:space="preserve">26</w:t>
            </w:r>
          </w:p>
        </w:tc>
        <w:tc>
          <w:tcPr>
            <w:tcW w:w="7655" w:type="dxa"/>
          </w:tcPr>
          <w:p w14:paraId="1BEF8E20" w14:textId="773DF94B" w:rsidR="00601608" w:rsidRPr="00232C88" w:rsidRDefault="0F81387E" w:rsidP="7A5B4152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Minimu tal-output applikat (%)</w:t>
            </w:r>
          </w:p>
          <w:p w14:paraId="73B26D34" w14:textId="7D1A3BF4" w:rsidR="00601608" w:rsidRPr="00232C88" w:rsidRDefault="157A8E5C" w:rsidP="00254EDB">
            <w:pPr>
              <w:spacing w:before="60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Il-minimu tal-output, espress bħala perċentwal, applikat mill-istituzzjoni</w:t>
            </w:r>
          </w:p>
          <w:p w14:paraId="0351E143" w14:textId="729E0684" w:rsidR="00601608" w:rsidRPr="00232C88" w:rsidRDefault="157A8E5C" w:rsidP="5C82E46C">
            <w:pPr>
              <w:spacing w:before="6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fil-komputazzjoni tagħha tal-valur ta’ aġġustament għall-minimu fir-ringieli 27 u 28: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il-fattur “x” skont l-Artikolu 92(3) u l-Artikolu 465(1) tar-Regolament (UE) 575/2013.</w:t>
            </w:r>
          </w:p>
          <w:p w14:paraId="2C4F5B91" w14:textId="6FC0CE3A" w:rsidR="00601608" w:rsidRPr="00232C88" w:rsidRDefault="00D92B8D" w:rsidP="00254EDB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ir-ringiela ma tapplikax għall-istituzzjonijiet soġġetti għall-eżenzjoni tal-Artikolu 92(3), it-tieni subparagrafu, tar-Regolament (UE) 575/2013.</w:t>
            </w:r>
          </w:p>
        </w:tc>
      </w:tr>
      <w:tr w:rsidR="00232C88" w:rsidRPr="00232C88" w14:paraId="48F5EA99" w14:textId="77777777" w:rsidTr="4D769726">
        <w:trPr>
          <w:trHeight w:val="557"/>
        </w:trPr>
        <w:tc>
          <w:tcPr>
            <w:tcW w:w="1384" w:type="dxa"/>
          </w:tcPr>
          <w:p w14:paraId="5D203C64" w14:textId="77777777" w:rsidR="00601608" w:rsidRPr="00232C88" w:rsidRDefault="00601608" w:rsidP="00601608">
            <w:pPr>
              <w:pStyle w:val="Applicationdirecte"/>
              <w:spacing w:before="60"/>
              <w:jc w:val="center"/>
            </w:pPr>
            <w:r>
              <w:t xml:space="preserve">27</w:t>
            </w:r>
          </w:p>
        </w:tc>
        <w:tc>
          <w:tcPr>
            <w:tcW w:w="7655" w:type="dxa"/>
          </w:tcPr>
          <w:p w14:paraId="038223EE" w14:textId="6A6326D3" w:rsidR="00601608" w:rsidRPr="00232C88" w:rsidRDefault="4856FF09" w:rsidP="7A5B4152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Aġġustament għall-minimu (qabel l-applikazzjoni tal-limitu massimu tranżizzjonali)</w:t>
            </w:r>
          </w:p>
          <w:p w14:paraId="771706A8" w14:textId="5435A532" w:rsidR="00601608" w:rsidRPr="00232C88" w:rsidRDefault="00010D29" w:rsidP="7A5B415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Għall-istituzzjonijiet soġġetti għall-minimu tal-output skont l-Artikolu 92(3)(a) tar-Regolament (UE) 575/2013, iż-żieda fl-ammont tat-TREA, abbażi tal-minimu tal-output applikat fir-ringiela 26, mingħajr l-applikazzjoni tal-limitu massimu tranżizzjonali kif stabbilit fl-Artikolu 465(2) tar-Regolament (UE) 575/2013.</w:t>
            </w:r>
          </w:p>
          <w:p w14:paraId="38B9BF8A" w14:textId="52B47A9C" w:rsidR="00D92B8D" w:rsidRPr="00232C88" w:rsidRDefault="00D92B8D" w:rsidP="7A5B415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ir-ringiela ma tapplikax għall-istituzzjonijiet soġġetti għall-eżenzjoni tal-Artikolu 92(3), it-tieni subparagrafu, tar-Regolament (UE) 575/2013.</w:t>
            </w:r>
          </w:p>
        </w:tc>
      </w:tr>
      <w:tr w:rsidR="00232C88" w:rsidRPr="00232C88" w14:paraId="294AC974" w14:textId="77777777" w:rsidTr="4D769726">
        <w:trPr>
          <w:trHeight w:val="557"/>
        </w:trPr>
        <w:tc>
          <w:tcPr>
            <w:tcW w:w="1384" w:type="dxa"/>
          </w:tcPr>
          <w:p w14:paraId="1D35C4C7" w14:textId="77777777" w:rsidR="00601608" w:rsidRPr="00232C88" w:rsidRDefault="00601608" w:rsidP="00601608">
            <w:pPr>
              <w:pStyle w:val="Applicationdirecte"/>
              <w:spacing w:before="60"/>
              <w:jc w:val="center"/>
            </w:pPr>
            <w:r>
              <w:t xml:space="preserve">28</w:t>
            </w:r>
          </w:p>
        </w:tc>
        <w:tc>
          <w:tcPr>
            <w:tcW w:w="7655" w:type="dxa"/>
          </w:tcPr>
          <w:p w14:paraId="10893528" w14:textId="1056E6F0" w:rsidR="00601608" w:rsidRPr="00232C88" w:rsidRDefault="3853AA5F" w:rsidP="7A5B415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Aġġustament għall-minimu (wara l-applikazzjoni tal-limitu massimu tranżizzjonali)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461108E" w14:textId="499B5D53" w:rsidR="00601608" w:rsidRPr="00232C88" w:rsidRDefault="119238F7" w:rsidP="7A5B415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Għall-istituzzjonijiet soġġetti għall-minimu tal-output skont l-Artikolu 92(3)(a) tar-Regolament (UE) 575/2013, iż-żieda fl-ammont tat-TREA, abbażi tal-minimu tal-output applikat fir-ringiela 26, wara l-applikazzjoni tal-limitu massimu tranżizzjonali kif stabbilit fl-Artikolu 465(2) tar-Regolament (UE) 575/2013.</w:t>
            </w:r>
          </w:p>
          <w:p w14:paraId="32CACDED" w14:textId="70D0901B" w:rsidR="00D92B8D" w:rsidRPr="00232C88" w:rsidRDefault="00D92B8D" w:rsidP="7A5B415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ir-ringiela ma tapplikax għall-istituzzjonijiet soġġetti għall-eżenzjoni tal-Artikolu 92(3), it-tieni subparagrafu, tar-Regolament (UE) 575/2013.</w:t>
            </w:r>
          </w:p>
        </w:tc>
      </w:tr>
      <w:tr w:rsidR="00FA1376" w:rsidRPr="00232C88" w14:paraId="1FD0EA38" w14:textId="77777777" w:rsidTr="4D769726">
        <w:trPr>
          <w:trHeight w:val="557"/>
        </w:trPr>
        <w:tc>
          <w:tcPr>
            <w:tcW w:w="1384" w:type="dxa"/>
            <w:vAlign w:val="center"/>
          </w:tcPr>
          <w:p w14:paraId="351F1E24" w14:textId="77777777" w:rsidR="00FA1376" w:rsidRPr="00232C88" w:rsidRDefault="00FA1376" w:rsidP="00FA1376">
            <w:pPr>
              <w:pStyle w:val="Applicationdirecte"/>
              <w:spacing w:before="60"/>
              <w:jc w:val="center"/>
            </w:pPr>
            <w:r>
              <w:t xml:space="preserve">29</w:t>
            </w:r>
          </w:p>
        </w:tc>
        <w:tc>
          <w:tcPr>
            <w:tcW w:w="7655" w:type="dxa"/>
          </w:tcPr>
          <w:p w14:paraId="05D40AFF" w14:textId="77777777" w:rsidR="00FA1376" w:rsidRPr="00232C88" w:rsidRDefault="00FA1376" w:rsidP="00FA137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</w:t>
            </w:r>
          </w:p>
          <w:p w14:paraId="4DE2E57F" w14:textId="77777777" w:rsidR="008D0CBA" w:rsidRDefault="00FA1376" w:rsidP="00601608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L-iskopertura totali għar-riskju kkalkolata f’konformità mal-Artikolu 92(3) u mal-Artikoli 95, 96 u 98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2B689CA" w14:textId="0C35490F" w:rsidR="00FA1376" w:rsidRPr="00232C88" w:rsidRDefault="00D072CD" w:rsidP="00601608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ir-ringiela hija ugwali għas-somma tar-ringieli li ġejjin: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1, 6, 10, 15, 16, 20, EU22a, 23, 24, EU 24a, 28.</w:t>
            </w:r>
          </w:p>
        </w:tc>
      </w:tr>
    </w:tbl>
    <w:p w14:paraId="2CB62609" w14:textId="77777777" w:rsidR="00C41C25" w:rsidRPr="00232C88" w:rsidRDefault="00C41C25" w:rsidP="00501CEC">
      <w:pPr>
        <w:pStyle w:val="Titlelevel2"/>
        <w:spacing w:before="120" w:after="120"/>
        <w:rPr>
          <w:rFonts w:ascii="Times New Roman" w:hAnsi="Times New Roman" w:cs="Times New Roman"/>
          <w:b/>
          <w:color w:val="auto"/>
          <w:sz w:val="24"/>
          <w:lang w:val="en-GB"/>
        </w:rPr>
      </w:pPr>
    </w:p>
    <w:p w14:paraId="62DDE9E1" w14:textId="413A13B5" w:rsidR="00501CEC" w:rsidRPr="00232C88" w:rsidRDefault="00BD36EC" w:rsidP="00501CEC">
      <w:pPr>
        <w:pStyle w:val="Titlelevel2"/>
        <w:spacing w:before="120" w:after="120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b/>
          <w:rFonts w:ascii="Times New Roman" w:hAnsi="Times New Roman"/>
        </w:rPr>
        <w:t xml:space="preserve">Mudell EU KM1 – Mudell tal-metrika ewlenija.</w:t>
      </w:r>
      <w:r>
        <w:rPr>
          <w:color w:val="auto"/>
          <w:sz w:val="24"/>
          <w:b/>
          <w:rFonts w:ascii="Times New Roman" w:hAnsi="Times New Roman"/>
        </w:rPr>
        <w:t xml:space="preserve"> </w:t>
      </w:r>
      <w:r>
        <w:rPr>
          <w:color w:val="auto"/>
          <w:sz w:val="24"/>
          <w:rFonts w:ascii="Times New Roman" w:hAnsi="Times New Roman"/>
        </w:rPr>
        <w:t xml:space="preserve">Format fiss.</w:t>
      </w:r>
    </w:p>
    <w:p w14:paraId="3394DDC1" w14:textId="250762C7" w:rsidR="00A919FB" w:rsidRPr="00232C88" w:rsidRDefault="00C41C25" w:rsidP="00254EDB">
      <w:pPr>
        <w:pStyle w:val="Titlelevel2"/>
        <w:numPr>
          <w:ilvl w:val="0"/>
          <w:numId w:val="14"/>
        </w:numPr>
        <w:spacing w:before="120" w:after="120"/>
        <w:jc w:val="both"/>
        <w:rPr>
          <w:b/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L-istituzzjonijiet għandhom japplikaw l-istruzzjonijiet mogħtijin hawn taħt f’dan l-Anness sabiex jimlew il-Mudell EU KM1 kif ippreżentat fl-Anness I tas-soluzzjonijiet tal-IT tal-EBA, b’applikazzjoni tal-Artikolu 447(a) sa (g) tar-Regolament (UE) 575/2013 u b’applikazzjoni tal-Artikolu 438(b) tar-Regolament (UE) 575/2013.</w:t>
      </w:r>
      <w:r>
        <w:rPr>
          <w:color w:val="auto"/>
          <w:sz w:val="24"/>
          <w:b/>
          <w:rFonts w:ascii="Times New Roman" w:hAnsi="Times New Roman"/>
        </w:rPr>
        <w:t xml:space="preserve"> </w:t>
      </w:r>
    </w:p>
    <w:p w14:paraId="61B6BC46" w14:textId="4370DEB2" w:rsidR="0CF4BDBF" w:rsidRPr="00232C88" w:rsidRDefault="0CF4BDBF" w:rsidP="0CF4BDBF">
      <w:pPr>
        <w:pStyle w:val="Titlelevel2"/>
        <w:spacing w:before="120" w:after="120" w:line="259" w:lineRule="auto"/>
        <w:ind w:left="720"/>
        <w:jc w:val="both"/>
        <w:rPr>
          <w:rFonts w:ascii="Times New Roman" w:eastAsia="Times New Roman" w:hAnsi="Times New Roman" w:cs="Times New Roman"/>
          <w:bCs w:val="0"/>
          <w:color w:val="auto"/>
          <w:sz w:val="24"/>
          <w:lang w:val="en-GB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74C38E09" w14:textId="77777777" w:rsidTr="65F04A31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0C025D" w14:textId="77777777" w:rsidR="00A919FB" w:rsidRPr="00232C88" w:rsidRDefault="00A919FB" w:rsidP="00B2180A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232C88" w:rsidRPr="00232C88" w14:paraId="00B30D91" w14:textId="77777777" w:rsidTr="65F04A31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D2CF0F9" w14:textId="77777777" w:rsidR="00A919FB" w:rsidRPr="00232C88" w:rsidRDefault="00A919FB" w:rsidP="00003BF5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025441F" w14:textId="77777777" w:rsidR="00A919FB" w:rsidRPr="00232C88" w:rsidRDefault="00A919FB" w:rsidP="00B2180A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232C88" w:rsidRPr="00232C88" w14:paraId="3B18CFED" w14:textId="77777777" w:rsidTr="65F04A31">
        <w:trPr>
          <w:trHeight w:val="680"/>
        </w:trPr>
        <w:tc>
          <w:tcPr>
            <w:tcW w:w="1384" w:type="dxa"/>
          </w:tcPr>
          <w:p w14:paraId="701C1EE8" w14:textId="77777777" w:rsidR="00A919FB" w:rsidRPr="00232C88" w:rsidRDefault="00003BF5" w:rsidP="00B2180A">
            <w:pPr>
              <w:pStyle w:val="Applicationdirecte"/>
              <w:spacing w:before="60"/>
              <w:jc w:val="center"/>
            </w:pPr>
            <w:r>
              <w:t xml:space="preserve">a - e</w:t>
            </w:r>
          </w:p>
        </w:tc>
        <w:tc>
          <w:tcPr>
            <w:tcW w:w="7655" w:type="dxa"/>
            <w:vAlign w:val="center"/>
          </w:tcPr>
          <w:p w14:paraId="01DAA312" w14:textId="53CA3AA7" w:rsidR="00A919FB" w:rsidRPr="00232C88" w:rsidRDefault="00187C4B" w:rsidP="00A919FB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Il-perjodi ta’ divulgazzjoni T, T-1, T-2, T-3 u T-4 huma ddefiniti bħala perjodi trimestrali u għandhom jimtlew skont il-frekwenza stabbilita bl-Artikolu 433, 433a, 433b u 433c tar-Regolament (UE) Nru 575/2013.</w:t>
            </w:r>
          </w:p>
          <w:p w14:paraId="3BAEA110" w14:textId="7DE115C7" w:rsidR="00A919FB" w:rsidRPr="00232C88" w:rsidRDefault="00A919FB" w:rsidP="00A919FB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li jiddikjaraw l-informazzjoni li tinsab f’dan il-mudell fuq bażi trimestrali għandhom jipprovdu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data</w:t>
            </w:r>
            <w:r>
              <w:rPr>
                <w:sz w:val="24"/>
                <w:rFonts w:ascii="Times New Roman" w:hAnsi="Times New Roman"/>
              </w:rPr>
              <w:t xml:space="preserve"> għall-perjodi T, T-1, T-2, T-3 u T-4;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li jiddikjaraw l-informazzjoni f’dan il-mudell fuq bażi semiannwali għandhom jipprovdu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data</w:t>
            </w:r>
            <w:r>
              <w:rPr>
                <w:sz w:val="24"/>
                <w:rFonts w:ascii="Times New Roman" w:hAnsi="Times New Roman"/>
              </w:rPr>
              <w:t xml:space="preserve"> għall-perjodi T, T-2 u T-4;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 l-istituzzjonijiet li jiddikjaraw l-informazzjoni f’dan il-mudell fuq bażi annwali għandhom jipprovdu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data</w:t>
            </w:r>
            <w:r>
              <w:rPr>
                <w:sz w:val="24"/>
                <w:rFonts w:ascii="Times New Roman" w:hAnsi="Times New Roman"/>
              </w:rPr>
              <w:t xml:space="preserve"> għall-perjodi T u T-4.</w:t>
            </w:r>
          </w:p>
          <w:p w14:paraId="3565AD25" w14:textId="00DB4F0F" w:rsidR="00A919FB" w:rsidRPr="00232C88" w:rsidRDefault="00A919FB" w:rsidP="00A919FB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id-dati li jikkorrispondu għall-perjodi ta’ divulgazzjoni.</w:t>
            </w:r>
          </w:p>
          <w:p w14:paraId="18B0361E" w14:textId="77777777" w:rsidR="00A919FB" w:rsidRPr="00232C88" w:rsidRDefault="00A919FB" w:rsidP="00C0296F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Id-divulgazzjoni tad-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data</w:t>
            </w:r>
            <w:r>
              <w:rPr>
                <w:sz w:val="24"/>
                <w:rFonts w:ascii="Times New Roman" w:hAnsi="Times New Roman"/>
              </w:rPr>
              <w:t xml:space="preserve"> għal perjodi preċedenti mhijiex meħtieġa meta d-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data</w:t>
            </w:r>
            <w:r>
              <w:rPr>
                <w:sz w:val="24"/>
                <w:rFonts w:ascii="Times New Roman" w:hAnsi="Times New Roman"/>
              </w:rPr>
              <w:t xml:space="preserve"> tiġi ddivulgata għall-ewwel darba.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232C88" w:rsidRPr="00232C88" w14:paraId="50208CE7" w14:textId="77777777" w:rsidTr="65F04A31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ED8553" w14:textId="77777777" w:rsidR="00A919FB" w:rsidRPr="00232C88" w:rsidRDefault="00A919FB" w:rsidP="00B2180A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232C88" w:rsidRPr="00232C88" w14:paraId="1B35CC72" w14:textId="77777777" w:rsidTr="65F04A31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BCA6C43" w14:textId="77777777" w:rsidR="00A919FB" w:rsidRPr="00232C88" w:rsidRDefault="00A919FB" w:rsidP="00B2180A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6FA800DB" w14:textId="77777777" w:rsidR="00A919FB" w:rsidRPr="00232C88" w:rsidRDefault="00A919FB" w:rsidP="00B2180A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232C88" w:rsidRPr="00232C88" w14:paraId="09F40871" w14:textId="77777777" w:rsidTr="65F04A31">
        <w:trPr>
          <w:trHeight w:val="680"/>
        </w:trPr>
        <w:tc>
          <w:tcPr>
            <w:tcW w:w="1384" w:type="dxa"/>
          </w:tcPr>
          <w:p w14:paraId="79F0E0B1" w14:textId="77777777" w:rsidR="00EC3DC7" w:rsidRPr="00232C88" w:rsidRDefault="00EC3DC7" w:rsidP="00EC3DC7">
            <w:pPr>
              <w:pStyle w:val="Applicationdirecte"/>
              <w:spacing w:before="60"/>
              <w:jc w:val="center"/>
            </w:pPr>
            <w:r>
              <w:t xml:space="preserve">1</w:t>
            </w:r>
          </w:p>
        </w:tc>
        <w:tc>
          <w:tcPr>
            <w:tcW w:w="7655" w:type="dxa"/>
          </w:tcPr>
          <w:p w14:paraId="28E8D7BE" w14:textId="77777777" w:rsidR="00EC3DC7" w:rsidRPr="00232C88" w:rsidRDefault="00EC3DC7" w:rsidP="00EC3DC7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Kapital tal-Grad 1 ta’ Ekwità Komuni (CET1)</w:t>
            </w:r>
          </w:p>
          <w:p w14:paraId="07A96E2A" w14:textId="537329F0" w:rsidR="00EC3DC7" w:rsidRPr="00232C88" w:rsidRDefault="00EC3DC7" w:rsidP="00BD5160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kapital tas-CET1 għandu jkun l-ammont iddikjarat mill-istituzzjonijiet fl-Anness VII tas-soluzzjonijiet tal-IT (ir-ringiela 29 tal-Mudell EU CC1 Kompożizzjoni tal-fondi proprji regolatorji).</w:t>
            </w:r>
          </w:p>
        </w:tc>
      </w:tr>
      <w:tr w:rsidR="00232C88" w:rsidRPr="00232C88" w14:paraId="4CB4023A" w14:textId="77777777" w:rsidTr="65F04A31">
        <w:trPr>
          <w:trHeight w:val="436"/>
        </w:trPr>
        <w:tc>
          <w:tcPr>
            <w:tcW w:w="1384" w:type="dxa"/>
          </w:tcPr>
          <w:p w14:paraId="71F49FF4" w14:textId="77777777" w:rsidR="00EC3DC7" w:rsidRPr="00232C88" w:rsidRDefault="00EC3DC7" w:rsidP="00EC3DC7">
            <w:pPr>
              <w:pStyle w:val="Applicationdirecte"/>
              <w:spacing w:before="60"/>
              <w:jc w:val="center"/>
            </w:pPr>
            <w:r>
              <w:t xml:space="preserve">2</w:t>
            </w:r>
          </w:p>
        </w:tc>
        <w:tc>
          <w:tcPr>
            <w:tcW w:w="7655" w:type="dxa"/>
          </w:tcPr>
          <w:p w14:paraId="50A949BA" w14:textId="77777777" w:rsidR="00EC3DC7" w:rsidRPr="00232C88" w:rsidRDefault="00EC3DC7" w:rsidP="00EC3DC7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Kapital tal-Grad 1</w:t>
            </w:r>
          </w:p>
          <w:p w14:paraId="097E489A" w14:textId="1AD80C12" w:rsidR="00EC3DC7" w:rsidRPr="00232C88" w:rsidRDefault="00EC3DC7" w:rsidP="00605635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kapital tal-Grad 1 għandu jkun l-ammont iddikjarat mill-istituzzjonijiet fl-Anness VII tas-soluzzjonijiet tal-IT tal-EBA (ir-ringiela 45 tal-Mudell EU CC1 Kompożizzjoni tal-fondi proprji regolatorji).</w:t>
            </w:r>
          </w:p>
        </w:tc>
      </w:tr>
      <w:tr w:rsidR="00232C88" w:rsidRPr="00232C88" w14:paraId="67C2637C" w14:textId="77777777" w:rsidTr="65F04A31">
        <w:trPr>
          <w:trHeight w:val="557"/>
        </w:trPr>
        <w:tc>
          <w:tcPr>
            <w:tcW w:w="1384" w:type="dxa"/>
          </w:tcPr>
          <w:p w14:paraId="30C65372" w14:textId="77777777" w:rsidR="00EC3DC7" w:rsidRPr="00232C88" w:rsidRDefault="009D2A94" w:rsidP="00EC3DC7">
            <w:pPr>
              <w:pStyle w:val="Applicationdirecte"/>
              <w:spacing w:before="60"/>
              <w:jc w:val="center"/>
            </w:pPr>
            <w:r>
              <w:t xml:space="preserve">3</w:t>
            </w:r>
          </w:p>
        </w:tc>
        <w:tc>
          <w:tcPr>
            <w:tcW w:w="7655" w:type="dxa"/>
          </w:tcPr>
          <w:p w14:paraId="437C173A" w14:textId="77777777" w:rsidR="009D2A94" w:rsidRPr="00232C88" w:rsidRDefault="009D2A94" w:rsidP="00EC3DC7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Kapital totali</w:t>
            </w:r>
          </w:p>
          <w:p w14:paraId="0A93EB9C" w14:textId="0DED50A4" w:rsidR="00EC3DC7" w:rsidRPr="00232C88" w:rsidRDefault="00EC3DC7" w:rsidP="00605635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kapital totali għandu jkun l-ammont iddikjarat mill-istituzzjonijiet fl-Anness VII tas-soluzzjonijiet tal-IT tal-EBA (ir-ringiela 59 tal-Mudell EU CC1 Kompożizzjoni tal-fondi proprji regolatorji).</w:t>
            </w:r>
          </w:p>
        </w:tc>
      </w:tr>
      <w:tr w:rsidR="00232C88" w:rsidRPr="00232C88" w14:paraId="30D8C6AD" w14:textId="77777777" w:rsidTr="65F04A31">
        <w:trPr>
          <w:trHeight w:val="557"/>
        </w:trPr>
        <w:tc>
          <w:tcPr>
            <w:tcW w:w="1384" w:type="dxa"/>
          </w:tcPr>
          <w:p w14:paraId="276F8582" w14:textId="77777777" w:rsidR="00EC3DC7" w:rsidRPr="00232C88" w:rsidRDefault="009D2A94" w:rsidP="00EC3DC7">
            <w:pPr>
              <w:pStyle w:val="Applicationdirecte"/>
              <w:spacing w:before="60"/>
              <w:jc w:val="center"/>
            </w:pPr>
            <w:r>
              <w:t xml:space="preserve">4</w:t>
            </w:r>
          </w:p>
        </w:tc>
        <w:tc>
          <w:tcPr>
            <w:tcW w:w="7655" w:type="dxa"/>
          </w:tcPr>
          <w:p w14:paraId="7C61908F" w14:textId="1295D816" w:rsidR="009D2A94" w:rsidRPr="00232C88" w:rsidRDefault="009D2A94" w:rsidP="009D2A94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Skopertura totali għar-riskju</w:t>
            </w:r>
          </w:p>
          <w:p w14:paraId="45F3B0F7" w14:textId="72865B99" w:rsidR="00EC3DC7" w:rsidRPr="00232C88" w:rsidRDefault="00EC3DC7" w:rsidP="00402F3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tal-iskopertura totali għar-riskju (total risk exposure amount, TREA) għandu jkun l-ammont iddikjarat mill-istituzzjonijiet fl-Anness VII tas-soluzzjonijiet tal-IT tal-EBA (ir-ringiela 60 tal-Mudell EU CC1 Kompożizzjoni tal-fondi proprji regolatorji)</w:t>
            </w:r>
          </w:p>
        </w:tc>
      </w:tr>
      <w:tr w:rsidR="00232C88" w:rsidRPr="00232C88" w14:paraId="65D7DB43" w14:textId="77777777" w:rsidTr="65F04A31">
        <w:trPr>
          <w:trHeight w:val="557"/>
        </w:trPr>
        <w:tc>
          <w:tcPr>
            <w:tcW w:w="1384" w:type="dxa"/>
          </w:tcPr>
          <w:p w14:paraId="658ACA13" w14:textId="232BF598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 xml:space="preserve">4a</w:t>
            </w:r>
          </w:p>
        </w:tc>
        <w:tc>
          <w:tcPr>
            <w:tcW w:w="7655" w:type="dxa"/>
          </w:tcPr>
          <w:p w14:paraId="0936DD42" w14:textId="45382108" w:rsidR="00C77B80" w:rsidRPr="00232C88" w:rsidRDefault="00C77B80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Skopertura totali għar-riskju qabel il-minimu</w:t>
            </w:r>
          </w:p>
          <w:p w14:paraId="5D48E490" w14:textId="041CBAFA" w:rsidR="00C77B80" w:rsidRPr="00232C88" w:rsidRDefault="00C77B80" w:rsidP="00BD5160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Għall-istituzzjonijiet soġġetti għall-minimu tal-output skont l-Artikolu 92(3) tar-Regolament (UE) 575/2013, l-ammont tat-TREA qabel il-minimu kif definit fl-Artikolu 92(4) tar-Regolament (UE)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8771BA3" w14:textId="288ABF45" w:rsidR="00C77B80" w:rsidRPr="00232C88" w:rsidRDefault="00C77B80" w:rsidP="00BD5160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TREA ta’ qabel il-minimu, l-ammont żvelat għandu jeskludi kwalunkwe aġġustament li jsir lit-TREA mill-applikazzjoni tal-minimu tal-output.</w:t>
            </w:r>
          </w:p>
        </w:tc>
      </w:tr>
      <w:tr w:rsidR="00232C88" w:rsidRPr="00232C88" w14:paraId="057C7AF3" w14:textId="77777777" w:rsidTr="65F04A31">
        <w:trPr>
          <w:trHeight w:val="557"/>
        </w:trPr>
        <w:tc>
          <w:tcPr>
            <w:tcW w:w="1384" w:type="dxa"/>
          </w:tcPr>
          <w:p w14:paraId="074AB79D" w14:textId="77777777" w:rsidR="00EC3DC7" w:rsidRPr="00232C88" w:rsidRDefault="00475381" w:rsidP="00EC3DC7">
            <w:pPr>
              <w:pStyle w:val="Applicationdirecte"/>
              <w:spacing w:before="60"/>
              <w:jc w:val="center"/>
            </w:pPr>
            <w:r>
              <w:t xml:space="preserve">5</w:t>
            </w:r>
          </w:p>
        </w:tc>
        <w:tc>
          <w:tcPr>
            <w:tcW w:w="7655" w:type="dxa"/>
          </w:tcPr>
          <w:p w14:paraId="5872B091" w14:textId="77777777" w:rsidR="00475381" w:rsidRPr="00232C88" w:rsidRDefault="00475381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Proporzjon tal-Grad 1 ta’ Ekwità Komuni (%)</w:t>
            </w:r>
          </w:p>
          <w:p w14:paraId="42EC7CCC" w14:textId="2AD941C5" w:rsidR="00EC3DC7" w:rsidRPr="00232C88" w:rsidRDefault="00EC3DC7" w:rsidP="00605635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Il-proporzjon kapitali tas-CET1 għandu jkun il-valur iddikjarat mill-istituzzjonijiet fl-Anness VII tas-soluzzjonijiet tal-IT (ir-ringiela 61 tal-Mudell EU CC1 Kompożizzjoni tal-fondi proprji regolatorji).</w:t>
            </w:r>
          </w:p>
        </w:tc>
      </w:tr>
      <w:tr w:rsidR="00232C88" w:rsidRPr="00232C88" w14:paraId="268CA2C6" w14:textId="77777777" w:rsidTr="00B06E31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53CDC94A" w14:textId="04453DC9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 xml:space="preserve">5a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8B00FA6" w14:textId="7901F06D" w:rsidR="00C77B80" w:rsidRPr="00232C88" w:rsidRDefault="00C77B80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Mhux applikabbli</w:t>
            </w:r>
          </w:p>
        </w:tc>
      </w:tr>
      <w:tr w:rsidR="00232C88" w:rsidRPr="00232C88" w14:paraId="0ED2B537" w14:textId="77777777" w:rsidTr="65F04A31">
        <w:trPr>
          <w:trHeight w:val="557"/>
        </w:trPr>
        <w:tc>
          <w:tcPr>
            <w:tcW w:w="1384" w:type="dxa"/>
          </w:tcPr>
          <w:p w14:paraId="356C5555" w14:textId="4C703E43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 xml:space="preserve">5b</w:t>
            </w:r>
          </w:p>
        </w:tc>
        <w:tc>
          <w:tcPr>
            <w:tcW w:w="7655" w:type="dxa"/>
          </w:tcPr>
          <w:p w14:paraId="74894655" w14:textId="1A88B999" w:rsidR="0082753B" w:rsidRPr="00232C88" w:rsidRDefault="0082753B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Proporzjon tal-Grad 1 ta’ Ekwità Komuni b’kunsiderazzjoni ta’ TREA mingħajr minimu (%)</w:t>
            </w:r>
          </w:p>
          <w:p w14:paraId="18127CE4" w14:textId="61371E95" w:rsidR="00C77B80" w:rsidRPr="00232C88" w:rsidRDefault="0082753B" w:rsidP="00BD5160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Il-proporzjon kapitali CET1 kif definit fl-Artikolu 92(2)(a) tar-Regolament (UE) Nru 575/2013, espress bħala perċentwal tal-iskopertura totali għar-riskju kkalkulata billi jiġi eskluż l-impatt tal-minimu tal-output f’konformità mal-Artikolu 92(4) tar-Regolament (UE) Nru 575/2013.</w:t>
            </w:r>
          </w:p>
        </w:tc>
      </w:tr>
      <w:tr w:rsidR="00232C88" w:rsidRPr="00232C88" w14:paraId="7836A7D8" w14:textId="77777777" w:rsidTr="65F04A31">
        <w:trPr>
          <w:trHeight w:val="557"/>
        </w:trPr>
        <w:tc>
          <w:tcPr>
            <w:tcW w:w="1384" w:type="dxa"/>
          </w:tcPr>
          <w:p w14:paraId="138571C7" w14:textId="77777777" w:rsidR="00EC3DC7" w:rsidRPr="00232C88" w:rsidRDefault="00475381" w:rsidP="00EC3DC7">
            <w:pPr>
              <w:pStyle w:val="Applicationdirecte"/>
              <w:spacing w:before="60"/>
              <w:jc w:val="center"/>
            </w:pPr>
            <w:r>
              <w:t xml:space="preserve">6</w:t>
            </w:r>
          </w:p>
        </w:tc>
        <w:tc>
          <w:tcPr>
            <w:tcW w:w="7655" w:type="dxa"/>
          </w:tcPr>
          <w:p w14:paraId="016AAD4C" w14:textId="77777777" w:rsidR="00475381" w:rsidRPr="00232C88" w:rsidRDefault="00475381" w:rsidP="00EC3DC7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Proporzjon tal-Grad 1 (%)</w:t>
            </w:r>
          </w:p>
          <w:p w14:paraId="7486F374" w14:textId="0901D9FC" w:rsidR="00EC3DC7" w:rsidRPr="00232C88" w:rsidRDefault="00EC3DC7" w:rsidP="00605635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Il-proporzjon tal-kapital tal-grad 1 għandu jkun il-valur iddikjarat mill-istituzzjonijiet fl-Anness VII tas-soluzzjonijiet tal-IT (ir-ringiela 62 tal-Mudell EU CC1 Kompożizzjoni tal-fondi proprji regolatorji).</w:t>
            </w:r>
          </w:p>
        </w:tc>
      </w:tr>
      <w:tr w:rsidR="00232C88" w:rsidRPr="00232C88" w14:paraId="51663248" w14:textId="77777777" w:rsidTr="00CC6BF2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0A767DCA" w14:textId="3ED65D39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 xml:space="preserve">6a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EC47051" w14:textId="58A40805" w:rsidR="00C77B80" w:rsidRPr="00232C88" w:rsidRDefault="00C77B80" w:rsidP="00EC3DC7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Mhux applikabbli</w:t>
            </w:r>
          </w:p>
        </w:tc>
      </w:tr>
      <w:tr w:rsidR="00232C88" w:rsidRPr="00232C88" w14:paraId="65A04AA6" w14:textId="77777777" w:rsidTr="65F04A31">
        <w:trPr>
          <w:trHeight w:val="557"/>
        </w:trPr>
        <w:tc>
          <w:tcPr>
            <w:tcW w:w="1384" w:type="dxa"/>
          </w:tcPr>
          <w:p w14:paraId="693ACA6E" w14:textId="07A6683D" w:rsidR="00C77B80" w:rsidRPr="00232C88" w:rsidRDefault="00C77B80" w:rsidP="00EC3DC7">
            <w:pPr>
              <w:pStyle w:val="Applicationdirecte"/>
              <w:spacing w:before="60"/>
              <w:jc w:val="center"/>
            </w:pPr>
            <w:r>
              <w:t xml:space="preserve">6b</w:t>
            </w:r>
          </w:p>
        </w:tc>
        <w:tc>
          <w:tcPr>
            <w:tcW w:w="7655" w:type="dxa"/>
          </w:tcPr>
          <w:p w14:paraId="2E9727DE" w14:textId="57531F92" w:rsidR="0082753B" w:rsidRPr="00232C88" w:rsidRDefault="0082753B" w:rsidP="00EC3DC7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Proporzjon tal-Grad 1 b’kunsiderazzjoni ta’ TREA mingħajr minimu (%)</w:t>
            </w:r>
          </w:p>
          <w:p w14:paraId="0F74D0FB" w14:textId="424C6FBD" w:rsidR="00C77B80" w:rsidRPr="00232C88" w:rsidRDefault="006D6654" w:rsidP="006D665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Il-proporzjon tal-kapital tal-Grad 1 kif definit fl-Artikolu 92(2)(b) tar-Regolament (UE) Nru 575/2013, espress bħala perċentwal tal-iskopertura totali għar-riskju kkalkulata billi jiġi eskluż l-impatt tal-minimu tal-output f’konformità mal-Artikolu 92(4) tar-Regolament (UE) Nru 575/2013.</w:t>
            </w:r>
          </w:p>
        </w:tc>
      </w:tr>
      <w:tr w:rsidR="00232C88" w:rsidRPr="00232C88" w14:paraId="43011D7B" w14:textId="77777777" w:rsidTr="65F04A31">
        <w:trPr>
          <w:trHeight w:val="557"/>
        </w:trPr>
        <w:tc>
          <w:tcPr>
            <w:tcW w:w="1384" w:type="dxa"/>
          </w:tcPr>
          <w:p w14:paraId="63D1F4D7" w14:textId="77777777" w:rsidR="00EC3DC7" w:rsidRPr="00232C88" w:rsidRDefault="00475381" w:rsidP="00475381">
            <w:pPr>
              <w:pStyle w:val="Applicationdirecte"/>
              <w:spacing w:before="60"/>
              <w:jc w:val="center"/>
            </w:pPr>
            <w:r>
              <w:t xml:space="preserve">7</w:t>
            </w:r>
          </w:p>
        </w:tc>
        <w:tc>
          <w:tcPr>
            <w:tcW w:w="7655" w:type="dxa"/>
          </w:tcPr>
          <w:p w14:paraId="08AAC130" w14:textId="77777777" w:rsidR="00475381" w:rsidRPr="00232C88" w:rsidRDefault="00475381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Proporzjon kapitali totali (%)</w:t>
            </w:r>
          </w:p>
          <w:p w14:paraId="19C20331" w14:textId="00E3DB52" w:rsidR="00EC3DC7" w:rsidRPr="00232C88" w:rsidRDefault="00EC3DC7" w:rsidP="00605635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Il-proporzjon kapitali totali għandu jkun il-valur iddikjarat mill-istituzzjonijiet fl-Anness VII tas-soluzzjonijiet tal-IT (ir-ringiela 63 tal-Mudell EU CC1 Kompożizzjoni tal-fondi proprji regolatorji).</w:t>
            </w:r>
          </w:p>
        </w:tc>
      </w:tr>
      <w:tr w:rsidR="00232C88" w:rsidRPr="00232C88" w14:paraId="3497F846" w14:textId="77777777" w:rsidTr="00CC6BF2">
        <w:trPr>
          <w:trHeight w:val="557"/>
        </w:trPr>
        <w:tc>
          <w:tcPr>
            <w:tcW w:w="1384" w:type="dxa"/>
            <w:shd w:val="clear" w:color="auto" w:fill="D9D9D9" w:themeFill="background1" w:themeFillShade="D9"/>
          </w:tcPr>
          <w:p w14:paraId="6067F97B" w14:textId="60A7DA66" w:rsidR="00C77B80" w:rsidRPr="00232C88" w:rsidRDefault="00C77B80" w:rsidP="00475381">
            <w:pPr>
              <w:pStyle w:val="Applicationdirecte"/>
              <w:spacing w:before="60"/>
              <w:jc w:val="center"/>
            </w:pPr>
            <w:r>
              <w:t xml:space="preserve">7a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FDAD115" w14:textId="5A4CF36D" w:rsidR="00C77B80" w:rsidRPr="00232C88" w:rsidRDefault="00C77B80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Mhux applikabbli</w:t>
            </w:r>
          </w:p>
        </w:tc>
      </w:tr>
      <w:tr w:rsidR="00232C88" w:rsidRPr="00232C88" w14:paraId="4795BFC4" w14:textId="77777777" w:rsidTr="65F04A31">
        <w:trPr>
          <w:trHeight w:val="557"/>
        </w:trPr>
        <w:tc>
          <w:tcPr>
            <w:tcW w:w="1384" w:type="dxa"/>
          </w:tcPr>
          <w:p w14:paraId="65A910C1" w14:textId="24F06232" w:rsidR="00C77B80" w:rsidRPr="00232C88" w:rsidRDefault="0082753B" w:rsidP="00475381">
            <w:pPr>
              <w:pStyle w:val="Applicationdirecte"/>
              <w:spacing w:before="60"/>
              <w:jc w:val="center"/>
            </w:pPr>
            <w:r>
              <w:t xml:space="preserve">7b</w:t>
            </w:r>
          </w:p>
        </w:tc>
        <w:tc>
          <w:tcPr>
            <w:tcW w:w="7655" w:type="dxa"/>
          </w:tcPr>
          <w:p w14:paraId="14B57CE4" w14:textId="77777777" w:rsidR="006D6654" w:rsidRPr="00232C88" w:rsidRDefault="006D6654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Proporzjon kapitali totali b’kunsiderazzjoni ta’ TREA mingħajr minimu (%)</w:t>
            </w:r>
          </w:p>
          <w:p w14:paraId="21F4A0BE" w14:textId="255C233C" w:rsidR="00C77B80" w:rsidRPr="00232C88" w:rsidRDefault="006D6654" w:rsidP="006D665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Il-proporzjon kapitali totali kif definit fl-Artikolu 92(2)(c) tar-Regolament (UE) Nru 575/2013, espress bħala perċentwal tal-iskopertura totali għar-riskju kkalkulata billi jiġi eskluż l-impatt tal-minimu tal-output f’konformità mal-Artikolu 92(4) tar-Regolament (UE) Nru 575/2013.</w:t>
            </w:r>
          </w:p>
        </w:tc>
      </w:tr>
      <w:tr w:rsidR="00232C88" w:rsidRPr="00232C88" w14:paraId="3536040C" w14:textId="77777777" w:rsidTr="65F04A31">
        <w:trPr>
          <w:trHeight w:val="557"/>
        </w:trPr>
        <w:tc>
          <w:tcPr>
            <w:tcW w:w="1384" w:type="dxa"/>
          </w:tcPr>
          <w:p w14:paraId="1CD4D7BE" w14:textId="5AC0868B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 xml:space="preserve">EU 7d</w:t>
            </w:r>
          </w:p>
        </w:tc>
        <w:tc>
          <w:tcPr>
            <w:tcW w:w="7655" w:type="dxa"/>
          </w:tcPr>
          <w:p w14:paraId="2C65689E" w14:textId="168A8882" w:rsidR="002D5755" w:rsidRPr="00232C88" w:rsidRDefault="00974607" w:rsidP="002D575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Rekwiżiti ta’ fondi proprji addizzjonali sabiex jiġu indirizzati riskji għajr ir-riskju ta’ ingranaġġ eċċessiv (%)</w:t>
            </w:r>
          </w:p>
          <w:p w14:paraId="496B5202" w14:textId="406185AC" w:rsidR="002D5755" w:rsidRPr="00232C88" w:rsidRDefault="6A3DBE6D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Ir-rekwiżiti ta’ fondi proprji addizzjonali sabiex jiġu indirizzati riskji għajr ir-riskju ta’ ingranaġġ eċċessiv imposti mill-awtorità kompetenti skont l-Artikolu 104(1)(a) tad-Direttiva 2013/36/UE, espressi bħala perċentwal tal-iskopertura totali għar-riskju.</w:t>
            </w:r>
          </w:p>
        </w:tc>
      </w:tr>
      <w:tr w:rsidR="00232C88" w:rsidRPr="00232C88" w14:paraId="7325A7E2" w14:textId="77777777" w:rsidTr="65F04A31">
        <w:trPr>
          <w:trHeight w:val="557"/>
        </w:trPr>
        <w:tc>
          <w:tcPr>
            <w:tcW w:w="1384" w:type="dxa"/>
          </w:tcPr>
          <w:p w14:paraId="74461AB8" w14:textId="5B8686E2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 xml:space="preserve">EU 7e</w:t>
            </w:r>
          </w:p>
        </w:tc>
        <w:tc>
          <w:tcPr>
            <w:tcW w:w="7655" w:type="dxa"/>
          </w:tcPr>
          <w:p w14:paraId="407C074B" w14:textId="466990AF" w:rsidR="002D5755" w:rsidRPr="00232C88" w:rsidRDefault="002B7ED3" w:rsidP="002D575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   </w:t>
            </w:r>
            <w:r>
              <w:rPr>
                <w:sz w:val="24"/>
                <w:b/>
                <w:rFonts w:ascii="Times New Roman" w:hAnsi="Times New Roman"/>
              </w:rPr>
              <w:t xml:space="preserve">li minnhom:</w:t>
            </w:r>
            <w:r>
              <w:rPr>
                <w:sz w:val="24"/>
                <w:b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iridu jkunu magħmula minn kapital tas-CET1 ta’ ekwità komuni (punti perċentwali)</w:t>
            </w:r>
          </w:p>
          <w:p w14:paraId="7130AB39" w14:textId="7851E9C1" w:rsidR="003F72E2" w:rsidRPr="00232C88" w:rsidRDefault="37B2E115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Il-parti tar-rekwiżiti ta’ fondi proprji addizzjonali sabiex jiġu indirizzati riskji għajr ir-riskju ta’ ingranaġġ eċċessiv imposti mill-awtorità kompetenti skont l-Artikolu 104(1)(a) tad-Direttiva 2013/36/UE, li trid tiġi ssodisfata bil-kapital tal-Grad 1 ta’ Ekwità Komuni f’konformità mal-Artikolu 104a(4), l-ewwel u t-tielet subparagrafu.</w:t>
            </w:r>
          </w:p>
        </w:tc>
      </w:tr>
      <w:tr w:rsidR="00232C88" w:rsidRPr="00232C88" w14:paraId="0E6077DA" w14:textId="77777777" w:rsidTr="65F04A31">
        <w:trPr>
          <w:trHeight w:val="557"/>
        </w:trPr>
        <w:tc>
          <w:tcPr>
            <w:tcW w:w="1384" w:type="dxa"/>
          </w:tcPr>
          <w:p w14:paraId="06A684D0" w14:textId="0E73557C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 xml:space="preserve">EU 7f</w:t>
            </w:r>
          </w:p>
        </w:tc>
        <w:tc>
          <w:tcPr>
            <w:tcW w:w="7655" w:type="dxa"/>
          </w:tcPr>
          <w:p w14:paraId="3D41CED8" w14:textId="5A42D7CA" w:rsidR="002D5755" w:rsidRPr="00232C88" w:rsidRDefault="002B7ED3" w:rsidP="002D575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   </w:t>
            </w:r>
            <w:r>
              <w:rPr>
                <w:sz w:val="24"/>
                <w:b/>
                <w:rFonts w:ascii="Times New Roman" w:hAnsi="Times New Roman"/>
              </w:rPr>
              <w:t xml:space="preserve">li minnhom:</w:t>
            </w:r>
            <w:r>
              <w:rPr>
                <w:sz w:val="24"/>
                <w:b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iridu jkunu magħmula minn kapital tal-Grad 1 (punti perċentwali)</w:t>
            </w:r>
          </w:p>
          <w:p w14:paraId="20A8FF8D" w14:textId="79818759" w:rsidR="003F72E2" w:rsidRPr="00232C88" w:rsidRDefault="6A3DBE6D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Il-parti tar-rekwiżiti ta’ fondi proprji addizzjonali sabiex jiġu indirizzati riskji għajr ir-riskju ta’ ingranaġġ eċċessiv imposti mill-awtorità kompetenti skont l-Artikolu 104(1)(a) tad-Direttiva 2013/36/UE, li trid tiġi ssodisfata bil-kapital tal-Grad 1 f’konformità mal-Artikolu 104a(4), l-ewwel u t-tielet subparagrafu.</w:t>
            </w:r>
          </w:p>
        </w:tc>
      </w:tr>
      <w:tr w:rsidR="00232C88" w:rsidRPr="00232C88" w14:paraId="4D2E0DD8" w14:textId="77777777" w:rsidTr="65F04A31">
        <w:trPr>
          <w:trHeight w:val="557"/>
        </w:trPr>
        <w:tc>
          <w:tcPr>
            <w:tcW w:w="1384" w:type="dxa"/>
          </w:tcPr>
          <w:p w14:paraId="25E29F71" w14:textId="185B7F00" w:rsidR="002D5755" w:rsidRPr="00232C88" w:rsidRDefault="002F1302" w:rsidP="002D5755">
            <w:pPr>
              <w:pStyle w:val="Applicationdirecte"/>
              <w:spacing w:before="60"/>
              <w:jc w:val="center"/>
            </w:pPr>
            <w:r>
              <w:t xml:space="preserve">EU 7g</w:t>
            </w:r>
          </w:p>
        </w:tc>
        <w:tc>
          <w:tcPr>
            <w:tcW w:w="7655" w:type="dxa"/>
          </w:tcPr>
          <w:p w14:paraId="020B8334" w14:textId="77777777" w:rsidR="002D5755" w:rsidRPr="00232C88" w:rsidRDefault="002D5755" w:rsidP="002D575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Rekwiżiti ta’ fondi proprji totali tal-SREP (proporzjon ta’ TSCR) (%)</w:t>
            </w:r>
          </w:p>
          <w:p w14:paraId="0EB50A81" w14:textId="77CE0E9A" w:rsidR="003F72E2" w:rsidRPr="00677BB2" w:rsidRDefault="003F72E2" w:rsidP="00677BB2">
            <w:pPr>
              <w:pStyle w:val="InstructionsText"/>
            </w:pPr>
            <w:r>
              <w:t xml:space="preserve">Is-somma ta’ valuri ddeterminati taħt il-punti (i) u (ii) kif ġej:</w:t>
            </w:r>
          </w:p>
          <w:p w14:paraId="5260BB93" w14:textId="1D865CC9" w:rsidR="003F72E2" w:rsidRPr="00677BB2" w:rsidRDefault="003F72E2" w:rsidP="00677BB2">
            <w:pPr>
              <w:pStyle w:val="InstructionsText"/>
              <w:numPr>
                <w:ilvl w:val="0"/>
                <w:numId w:val="12"/>
              </w:numPr>
            </w:pPr>
            <w:r>
              <w:t xml:space="preserve">il-proporzjon tal-kapital totali (8 %) kif speċifikat fl-Artikolu 92(1), il-punt (c) tar-Regolament (UE) Nru 575/2013;</w:t>
            </w:r>
            <w:r>
              <w:t xml:space="preserve"> </w:t>
            </w:r>
          </w:p>
          <w:p w14:paraId="6408D689" w14:textId="2B5BF350" w:rsidR="003F72E2" w:rsidRPr="00677BB2" w:rsidRDefault="77E19EAF" w:rsidP="00677BB2">
            <w:pPr>
              <w:pStyle w:val="InstructionsText"/>
              <w:numPr>
                <w:ilvl w:val="0"/>
                <w:numId w:val="12"/>
              </w:numPr>
            </w:pPr>
            <w:r>
              <w:t xml:space="preserve">ir-rekwiżiti ta’ fondi proprji addizzjonali sabiex jiġu indirizzati riskji għajr ir-riskju ta’ ingranaġġ eċċessiv (Rekwiżiti tal-Pilastru 2 – P2R) imposti mill-awtorità kompetenti taħt l-Artikolu 104(1)(a) tad-Direttiva 2013/36/UE u ddeterminati f’konformità mal-kriterji speċifikati fil-Linji Gwida EBA/GL/2018/03</w:t>
            </w:r>
            <w:r w:rsidR="00D35D87" w:rsidRPr="00DB3BA4">
              <w:rPr>
                <w:rStyle w:val="FootnoteReference"/>
                <w:rFonts w:ascii="Times New Roman" w:hAnsi="Times New Roman"/>
                <w:b w:val="0"/>
                <w:bCs w:val="0"/>
                <w:i/>
              </w:rPr>
              <w:footnoteReference w:id="3"/>
            </w:r>
            <w:r>
              <w:t xml:space="preserve"> (“GL tal-EBA dwar l-SREP”), espressi bħala perċentwal tal-RWEAs totali.</w:t>
            </w:r>
          </w:p>
          <w:p w14:paraId="421B2155" w14:textId="458E132C" w:rsidR="003F72E2" w:rsidRPr="00677BB2" w:rsidRDefault="003F72E2" w:rsidP="00677BB2">
            <w:pPr>
              <w:pStyle w:val="InstructionsText"/>
            </w:pPr>
            <w:r>
              <w:t xml:space="preserve">Din l-entrata għandha tirrifletti l-proporzjon ta’ rekwiżit kapitali totali tal-SREP (TSCR) kif ikkomunikat lill-istituzzjoni mill-awtorità kompetenti.</w:t>
            </w:r>
            <w:r>
              <w:t xml:space="preserve"> </w:t>
            </w:r>
            <w:r>
              <w:t xml:space="preserve">It-TSCR huwa definit fit-Taqsima 7.4 u 7.5 tal-Linji Gwida SREP tal-EBA.</w:t>
            </w:r>
          </w:p>
          <w:p w14:paraId="16E68C5B" w14:textId="77777777" w:rsidR="009E1F4E" w:rsidRPr="00677BB2" w:rsidRDefault="009E1F4E" w:rsidP="00677BB2">
            <w:pPr>
              <w:pStyle w:val="InstructionsText"/>
            </w:pPr>
            <w:r>
              <w:t xml:space="preserve">Jekk l-istituzzjoni tkun marbuta bil-minimu tal-output, id-</w:t>
            </w:r>
            <w:r>
              <w:rPr>
                <w:i/>
                <w:iCs/>
              </w:rPr>
              <w:t xml:space="preserve">data</w:t>
            </w:r>
            <w:r>
              <w:t xml:space="preserve"> rrapportata għandha tirrappreżenta t-TSCR meħtieġ sabiex jiġu ssodisfati r-rekwiżiti fid-data tar-rapportar filwaqt li jitqiesu d-dispożizzjonijiet tal-Artikolu 104a(6) tad-Direttiva 2013/36/UE.</w:t>
            </w:r>
          </w:p>
          <w:p w14:paraId="25DA925F" w14:textId="2F58FE29" w:rsidR="003F72E2" w:rsidRPr="00232C88" w:rsidRDefault="00704085" w:rsidP="00A239F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l-awtorità kompetenti ma tkun ikkomunikat l-ebda rekwiżit ta’ fondi proprji addizzjonali impost sabiex jiġu indirizzati riskji għajr ir-riskju ta’ ingranaġġ eċċessiv, għandu jiġi ddivulgat il-punt (i) biss.</w:t>
            </w:r>
          </w:p>
        </w:tc>
      </w:tr>
      <w:tr w:rsidR="00232C88" w:rsidRPr="00232C88" w14:paraId="7516E1D9" w14:textId="77777777" w:rsidTr="65F04A31">
        <w:trPr>
          <w:trHeight w:val="557"/>
        </w:trPr>
        <w:tc>
          <w:tcPr>
            <w:tcW w:w="1384" w:type="dxa"/>
          </w:tcPr>
          <w:p w14:paraId="7AD5EE4F" w14:textId="77777777" w:rsidR="00475381" w:rsidRPr="00232C88" w:rsidRDefault="00475381" w:rsidP="00475381">
            <w:pPr>
              <w:pStyle w:val="Applicationdirecte"/>
              <w:spacing w:before="60"/>
              <w:jc w:val="center"/>
            </w:pPr>
            <w:r>
              <w:t xml:space="preserve">8</w:t>
            </w:r>
          </w:p>
        </w:tc>
        <w:tc>
          <w:tcPr>
            <w:tcW w:w="7655" w:type="dxa"/>
          </w:tcPr>
          <w:p w14:paraId="7C243A8A" w14:textId="77777777" w:rsidR="009D0637" w:rsidRPr="00232C88" w:rsidRDefault="00475381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Riżerva ta’ konservazzjoni ta’ kapital (%)</w:t>
            </w:r>
          </w:p>
          <w:p w14:paraId="14E6CB6D" w14:textId="08A78286" w:rsidR="009D0637" w:rsidRPr="00232C88" w:rsidRDefault="3FBF28E0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ta’ fondi proprji li l-istituzzjonijiet huma meħtieġa jżommu f’konformità mal-Artikolu 128(1) u mal-Artikolu 129 tad-Direttiva 2013/36/UE, espress bħala perċentwal tal-RWEAs totali.</w:t>
            </w:r>
          </w:p>
        </w:tc>
      </w:tr>
      <w:tr w:rsidR="00232C88" w:rsidRPr="00232C88" w14:paraId="7AFB85EC" w14:textId="77777777" w:rsidTr="65F04A31">
        <w:trPr>
          <w:trHeight w:val="557"/>
        </w:trPr>
        <w:tc>
          <w:tcPr>
            <w:tcW w:w="1384" w:type="dxa"/>
          </w:tcPr>
          <w:p w14:paraId="09E32617" w14:textId="77777777" w:rsidR="00475381" w:rsidRPr="00232C88" w:rsidRDefault="002F1302" w:rsidP="00475381">
            <w:pPr>
              <w:pStyle w:val="Applicationdirecte"/>
              <w:spacing w:before="60"/>
              <w:jc w:val="center"/>
            </w:pPr>
            <w:r>
              <w:t xml:space="preserve">EU 8a</w:t>
            </w:r>
          </w:p>
        </w:tc>
        <w:tc>
          <w:tcPr>
            <w:tcW w:w="7655" w:type="dxa"/>
          </w:tcPr>
          <w:p w14:paraId="6A38F554" w14:textId="77777777" w:rsidR="00475381" w:rsidRPr="00232C88" w:rsidRDefault="00475381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Riżerva ta’ konservazzjoni minħabba riskju makroprudenzjali jew sistemiku identifikat fil-livell ta’ Stat Membru (%)</w:t>
            </w:r>
          </w:p>
          <w:p w14:paraId="26288177" w14:textId="7E210F32" w:rsidR="009D0637" w:rsidRPr="00232C88" w:rsidRDefault="009D0637" w:rsidP="0097538A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tar-riżerva ta’ konservazzjoni minħabba riskju makroprudenzjali jew sistemiku identifikat fil-livell ta’ Stat Membru, li jista’ jintalab f’konformità mal-Artikolu 458 tar-Regolament (UE) Nru 575/2013, minbarra r-riżerva ta’ konservazzjoni ta’ kapital, espress bħala perċentwal tal-RWEAs totali.</w:t>
            </w:r>
          </w:p>
        </w:tc>
      </w:tr>
      <w:tr w:rsidR="00232C88" w:rsidRPr="00232C88" w14:paraId="08946B6B" w14:textId="77777777" w:rsidTr="65F04A31">
        <w:trPr>
          <w:trHeight w:val="557"/>
        </w:trPr>
        <w:tc>
          <w:tcPr>
            <w:tcW w:w="1384" w:type="dxa"/>
          </w:tcPr>
          <w:p w14:paraId="1E4DAAD1" w14:textId="77777777" w:rsidR="00475381" w:rsidRPr="00232C88" w:rsidRDefault="00475381" w:rsidP="00475381">
            <w:pPr>
              <w:pStyle w:val="Applicationdirecte"/>
              <w:spacing w:before="60"/>
              <w:jc w:val="center"/>
            </w:pPr>
            <w:r>
              <w:t xml:space="preserve">9</w:t>
            </w:r>
          </w:p>
        </w:tc>
        <w:tc>
          <w:tcPr>
            <w:tcW w:w="7655" w:type="dxa"/>
          </w:tcPr>
          <w:p w14:paraId="249EE5F9" w14:textId="77777777" w:rsidR="00475381" w:rsidRPr="00232C88" w:rsidRDefault="00475381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Riżerva ta’ kapital kontroċiklika speċifika għall-istituzzjoni (%)</w:t>
            </w:r>
          </w:p>
          <w:p w14:paraId="7EE95752" w14:textId="048F4470" w:rsidR="008C672C" w:rsidRPr="00677BB2" w:rsidRDefault="59C8E997" w:rsidP="00677BB2">
            <w:pPr>
              <w:pStyle w:val="InstructionsText"/>
            </w:pPr>
            <w:r>
              <w:t xml:space="preserve">Ammont ta’ fondi proprji li l-istituzzjonijiet huma meħtieġa jżommu f’konformità mal-Artikolu 128(2), mal-Artikolu 130, u mal-Artikoli minn 135 sa 140 tad-Direttiva 2013/36/UE, espress bħala perċentwal tal-RWEAs totali.</w:t>
            </w:r>
          </w:p>
          <w:p w14:paraId="58C7EB22" w14:textId="2947DC9F" w:rsidR="008C672C" w:rsidRPr="00232C88" w:rsidRDefault="008C672C" w:rsidP="002635C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Il-perċentwal għandu jirrifletti l-ammont ta’ fondi proprji meħtieġa sabiex jiġu ssodisfati r-rekwiżiti tar-riżerva ta’ kapital rispettivi fid-data tad-divulgazzjoni.</w:t>
            </w:r>
          </w:p>
        </w:tc>
      </w:tr>
      <w:tr w:rsidR="00232C88" w:rsidRPr="00232C88" w14:paraId="5668949F" w14:textId="77777777" w:rsidTr="65F04A31">
        <w:trPr>
          <w:trHeight w:val="557"/>
        </w:trPr>
        <w:tc>
          <w:tcPr>
            <w:tcW w:w="1384" w:type="dxa"/>
          </w:tcPr>
          <w:p w14:paraId="40E9A935" w14:textId="77777777" w:rsidR="00475381" w:rsidRPr="00232C88" w:rsidRDefault="002F1302" w:rsidP="00475381">
            <w:pPr>
              <w:pStyle w:val="Applicationdirecte"/>
              <w:spacing w:before="60"/>
              <w:jc w:val="center"/>
            </w:pPr>
            <w:r>
              <w:t xml:space="preserve">EU 9a</w:t>
            </w:r>
          </w:p>
        </w:tc>
        <w:tc>
          <w:tcPr>
            <w:tcW w:w="7655" w:type="dxa"/>
          </w:tcPr>
          <w:p w14:paraId="5F0D3F14" w14:textId="77777777" w:rsidR="00475381" w:rsidRPr="00232C88" w:rsidRDefault="00475381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Riżerva ta’ riskju sistemiku (%)</w:t>
            </w:r>
          </w:p>
          <w:p w14:paraId="1A39C087" w14:textId="523BD954" w:rsidR="008C672C" w:rsidRPr="00677BB2" w:rsidRDefault="59C8E997" w:rsidP="00677BB2">
            <w:pPr>
              <w:pStyle w:val="InstructionsText"/>
            </w:pPr>
            <w:r>
              <w:t xml:space="preserve">Ammont ta’ fondi proprji li l-istituzzjonijiet huma meħtieġa jżommu f’konformità mal-Artikolu 128(5), mal-Artikoli 133 u 134 tad-Direttiva 2013/36/UE, espress bħala perċentwal tal-RWEAs totali.</w:t>
            </w:r>
          </w:p>
          <w:p w14:paraId="349BC1DA" w14:textId="39EEC453" w:rsidR="008C672C" w:rsidRPr="00232C88" w:rsidRDefault="008C672C" w:rsidP="002635C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Il-perċentwal għandu jirrifletti l-ammont ta’ fondi proprji meħtieġa sabiex jiġu ssodisfati r-rekwiżiti tar-riżerva ta’ kapital rispettivi fid-data tad-divulgazzjoni.</w:t>
            </w:r>
          </w:p>
        </w:tc>
      </w:tr>
      <w:tr w:rsidR="00232C88" w:rsidRPr="00232C88" w14:paraId="7ED5CB15" w14:textId="77777777" w:rsidTr="65F04A31">
        <w:trPr>
          <w:trHeight w:val="557"/>
        </w:trPr>
        <w:tc>
          <w:tcPr>
            <w:tcW w:w="1384" w:type="dxa"/>
          </w:tcPr>
          <w:p w14:paraId="051A7C18" w14:textId="77777777" w:rsidR="00475381" w:rsidRPr="00232C88" w:rsidRDefault="00475381" w:rsidP="00475381">
            <w:pPr>
              <w:pStyle w:val="Applicationdirecte"/>
              <w:spacing w:before="60"/>
              <w:jc w:val="center"/>
            </w:pPr>
            <w:r>
              <w:t xml:space="preserve">10</w:t>
            </w:r>
          </w:p>
        </w:tc>
        <w:tc>
          <w:tcPr>
            <w:tcW w:w="7655" w:type="dxa"/>
          </w:tcPr>
          <w:p w14:paraId="64176082" w14:textId="77777777" w:rsidR="00475381" w:rsidRPr="00232C88" w:rsidRDefault="00475381" w:rsidP="00475381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Riżerva għall-Istituzzjonijiet Globali Sistemikament Importanti (%)</w:t>
            </w:r>
          </w:p>
          <w:p w14:paraId="6FDE597A" w14:textId="5D0D3EC2" w:rsidR="00F16314" w:rsidRPr="00677BB2" w:rsidRDefault="564F8672" w:rsidP="00677BB2">
            <w:pPr>
              <w:pStyle w:val="InstructionsText"/>
            </w:pPr>
            <w:r>
              <w:t xml:space="preserve">Ammont ta’ fondi proprji li l-istituzzjonijiet huma meħtieġa jżommu f’konformità mal-Artikolu 128(3) u mal-Artikolu 131 tad-Direttiva 2013/36/UE, espress bħala perċentwal tal-RWEAs totali.</w:t>
            </w:r>
          </w:p>
          <w:p w14:paraId="401B9FFF" w14:textId="0D3B7616" w:rsidR="00F16314" w:rsidRPr="00232C88" w:rsidRDefault="00F16314" w:rsidP="002635C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Il-perċentwal għandu jirrifletti l-ammont ta’ fondi proprji meħtieġa sabiex jiġu ssodisfati r-rekwiżiti tar-riżerva ta’ kapital rispettivi fid-data tad-divulgazzjoni.</w:t>
            </w:r>
          </w:p>
        </w:tc>
      </w:tr>
      <w:tr w:rsidR="00232C88" w:rsidRPr="00232C88" w14:paraId="4FAC19E0" w14:textId="77777777" w:rsidTr="65F04A31">
        <w:trPr>
          <w:trHeight w:val="557"/>
        </w:trPr>
        <w:tc>
          <w:tcPr>
            <w:tcW w:w="1384" w:type="dxa"/>
          </w:tcPr>
          <w:p w14:paraId="6ADCCF79" w14:textId="77777777" w:rsidR="00BB2F0A" w:rsidRPr="00232C88" w:rsidRDefault="002F1302" w:rsidP="00BB2F0A">
            <w:pPr>
              <w:pStyle w:val="Applicationdirecte"/>
              <w:spacing w:before="60"/>
              <w:jc w:val="center"/>
            </w:pPr>
            <w:r>
              <w:t xml:space="preserve">EU 10a</w:t>
            </w:r>
          </w:p>
        </w:tc>
        <w:tc>
          <w:tcPr>
            <w:tcW w:w="7655" w:type="dxa"/>
          </w:tcPr>
          <w:p w14:paraId="3410560F" w14:textId="77777777" w:rsidR="00BB2F0A" w:rsidRPr="00232C88" w:rsidRDefault="00BB2F0A" w:rsidP="00BB2F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Riżerva għall-Istituzzjonijiet Oħra Sistemikament Importanti (%)</w:t>
            </w:r>
          </w:p>
          <w:p w14:paraId="71C25616" w14:textId="2C80B82C" w:rsidR="00F16314" w:rsidRPr="00232C88" w:rsidRDefault="564F8672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ta’ fondi proprji li l-istituzzjonijiet huma meħtieġa jżommu f’konformità mal-Artikolu 128(4) u mal-Artikolu 131 tad-Direttiva 2013/36/UE, espress bħala perċentwal tal-RWEAs totali.</w:t>
            </w:r>
          </w:p>
          <w:p w14:paraId="476D85A0" w14:textId="40C01166" w:rsidR="00F16314" w:rsidRPr="00232C88" w:rsidRDefault="00F16314" w:rsidP="002635C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Il-perċentwal għandu jirrifletti l-ammont ta’ fondi proprji meħtieġa sabiex jiġu ssodisfati r-rekwiżiti tar-riżerva ta’ kapital rispettivi fid-data tad-divulgazzjoni.</w:t>
            </w:r>
          </w:p>
        </w:tc>
      </w:tr>
      <w:tr w:rsidR="00232C88" w:rsidRPr="00232C88" w14:paraId="5C215ABD" w14:textId="77777777" w:rsidTr="65F04A31">
        <w:trPr>
          <w:trHeight w:val="557"/>
        </w:trPr>
        <w:tc>
          <w:tcPr>
            <w:tcW w:w="1384" w:type="dxa"/>
          </w:tcPr>
          <w:p w14:paraId="18697C8C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 xml:space="preserve">11</w:t>
            </w:r>
          </w:p>
        </w:tc>
        <w:tc>
          <w:tcPr>
            <w:tcW w:w="7655" w:type="dxa"/>
          </w:tcPr>
          <w:p w14:paraId="21DBB5FE" w14:textId="77777777" w:rsidR="00BB2F0A" w:rsidRPr="00232C88" w:rsidRDefault="00BB2F0A" w:rsidP="00BB2F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Rekwiżit ta’ riżerva kombinat (%)</w:t>
            </w:r>
          </w:p>
          <w:p w14:paraId="04E18E6B" w14:textId="612637D7" w:rsidR="00F16314" w:rsidRPr="00232C88" w:rsidRDefault="009D10AD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mal-Artikolu 128(6) tad-Direttiva 2013/36/UE, espress bħala perċentwal tal-RWEAs totali.</w:t>
            </w:r>
          </w:p>
        </w:tc>
      </w:tr>
      <w:tr w:rsidR="00232C88" w:rsidRPr="00232C88" w14:paraId="699D0388" w14:textId="77777777" w:rsidTr="65F04A31">
        <w:trPr>
          <w:trHeight w:val="557"/>
        </w:trPr>
        <w:tc>
          <w:tcPr>
            <w:tcW w:w="1384" w:type="dxa"/>
          </w:tcPr>
          <w:p w14:paraId="06A2E386" w14:textId="77777777" w:rsidR="00BB2F0A" w:rsidRPr="00232C88" w:rsidRDefault="002F1302" w:rsidP="00BB2F0A">
            <w:pPr>
              <w:pStyle w:val="Applicationdirecte"/>
              <w:spacing w:before="60"/>
              <w:jc w:val="center"/>
            </w:pPr>
            <w:r>
              <w:t xml:space="preserve">EU 11a</w:t>
            </w:r>
          </w:p>
        </w:tc>
        <w:tc>
          <w:tcPr>
            <w:tcW w:w="7655" w:type="dxa"/>
          </w:tcPr>
          <w:p w14:paraId="31FF3D82" w14:textId="77777777" w:rsidR="00BB2F0A" w:rsidRPr="00232C88" w:rsidRDefault="00BB2F0A" w:rsidP="00BB2F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Rekwiżiti kapitali ġenerali (OCR) (%)</w:t>
            </w:r>
          </w:p>
          <w:p w14:paraId="27E7760D" w14:textId="77777777" w:rsidR="003F72E2" w:rsidRPr="00677BB2" w:rsidRDefault="003F72E2" w:rsidP="00677BB2">
            <w:pPr>
              <w:pStyle w:val="InstructionsText"/>
            </w:pPr>
            <w:r>
              <w:t xml:space="preserve">It-total ta’ (i) u (ii) kif ġej:</w:t>
            </w:r>
          </w:p>
          <w:p w14:paraId="75A891AF" w14:textId="77777777" w:rsidR="003F72E2" w:rsidRPr="00677BB2" w:rsidRDefault="003F72E2" w:rsidP="00677BB2">
            <w:pPr>
              <w:pStyle w:val="InstructionsText"/>
              <w:numPr>
                <w:ilvl w:val="0"/>
                <w:numId w:val="13"/>
              </w:numPr>
            </w:pPr>
            <w:r>
              <w:t xml:space="preserve">il-proporzjon ta’ TSCR imsemmi fir-ringiela EU 7d;</w:t>
            </w:r>
          </w:p>
          <w:p w14:paraId="5EE9D2EB" w14:textId="1239145E" w:rsidR="003F72E2" w:rsidRPr="00677BB2" w:rsidRDefault="77E19EAF" w:rsidP="00677BB2">
            <w:pPr>
              <w:pStyle w:val="InstructionsText"/>
              <w:numPr>
                <w:ilvl w:val="0"/>
                <w:numId w:val="13"/>
              </w:numPr>
            </w:pPr>
            <w:r>
              <w:t xml:space="preserve">sa fejn dan ikun legalment applikabbli, il-proporzjon tar-rekwiżit ta’ buffer kombinat imsemmi fl-Artikolu 128, il-punt (6) tad-Direttiva 2013/36/UE.</w:t>
            </w:r>
          </w:p>
          <w:p w14:paraId="4B4D7463" w14:textId="52E60BF7" w:rsidR="003F72E2" w:rsidRPr="00677BB2" w:rsidRDefault="003F72E2" w:rsidP="00677BB2">
            <w:pPr>
              <w:pStyle w:val="InstructionsText"/>
            </w:pPr>
            <w:r>
              <w:t xml:space="preserve">Din l-entrata għandha tirrifletti l-proporzjon tar-Rekwiżit Kapitali Ġenerali (OCR) kif iddefinit fit-Taqsima 1.2 tal-GL tal-EBA dwar l-SREP.</w:t>
            </w:r>
          </w:p>
          <w:p w14:paraId="7576CCD5" w14:textId="5E65E58F" w:rsidR="003F72E2" w:rsidRPr="00232C88" w:rsidRDefault="00704085" w:rsidP="003F72E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ma jkun applikabbli l-ebda rekwiżit ta’ riżerva, għandu jiġi ddivulgat il-punt (i) biss.</w:t>
            </w:r>
          </w:p>
        </w:tc>
      </w:tr>
      <w:tr w:rsidR="00232C88" w:rsidRPr="00232C88" w14:paraId="0C274874" w14:textId="77777777" w:rsidTr="65F04A31">
        <w:trPr>
          <w:trHeight w:val="557"/>
        </w:trPr>
        <w:tc>
          <w:tcPr>
            <w:tcW w:w="1384" w:type="dxa"/>
          </w:tcPr>
          <w:p w14:paraId="479D77DC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 xml:space="preserve">12</w:t>
            </w:r>
          </w:p>
        </w:tc>
        <w:tc>
          <w:tcPr>
            <w:tcW w:w="7655" w:type="dxa"/>
          </w:tcPr>
          <w:p w14:paraId="7F0C0BA2" w14:textId="77777777" w:rsidR="009947D6" w:rsidRPr="00232C88" w:rsidRDefault="00BB2F0A" w:rsidP="00BB2F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CET1 disponibbli wara li jiġu ssodisfati r-rekwiżiti ta’ fondi proprji totali tal-SREP (%)</w:t>
            </w:r>
          </w:p>
        </w:tc>
      </w:tr>
      <w:tr w:rsidR="00232C88" w:rsidRPr="00232C88" w14:paraId="49BB5E23" w14:textId="77777777" w:rsidTr="65F04A31">
        <w:trPr>
          <w:trHeight w:val="557"/>
        </w:trPr>
        <w:tc>
          <w:tcPr>
            <w:tcW w:w="1384" w:type="dxa"/>
          </w:tcPr>
          <w:p w14:paraId="5A1354B1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 xml:space="preserve">13</w:t>
            </w:r>
          </w:p>
        </w:tc>
        <w:tc>
          <w:tcPr>
            <w:tcW w:w="7655" w:type="dxa"/>
          </w:tcPr>
          <w:p w14:paraId="32A5003D" w14:textId="06248F32" w:rsidR="00BB2F0A" w:rsidRPr="00232C88" w:rsidRDefault="002E24A1" w:rsidP="00BB2F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Kejl tal-iskopertura totali</w:t>
            </w:r>
          </w:p>
          <w:p w14:paraId="7F06FA40" w14:textId="4B87FF94" w:rsidR="00BB2F0A" w:rsidRPr="00232C88" w:rsidRDefault="00A239F6" w:rsidP="00A239F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Il-kejl tal-iskopertura totali f’konformità mal-ammont iddivulgat mill-istituzzjonijiet fl-Anness XI tas-soluzzjonijiet tal-IT tal-EBA (ir-ringiela 24 tal-mudell EU LR2 - LRCom: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Divulgazzjoni komuni tal-proporzjon ta’ ingranaġġ).</w:t>
            </w:r>
          </w:p>
        </w:tc>
      </w:tr>
      <w:tr w:rsidR="00232C88" w:rsidRPr="00232C88" w14:paraId="196409C3" w14:textId="77777777" w:rsidTr="65F04A31">
        <w:trPr>
          <w:trHeight w:val="557"/>
        </w:trPr>
        <w:tc>
          <w:tcPr>
            <w:tcW w:w="1384" w:type="dxa"/>
          </w:tcPr>
          <w:p w14:paraId="34174C57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 xml:space="preserve">14</w:t>
            </w:r>
          </w:p>
        </w:tc>
        <w:tc>
          <w:tcPr>
            <w:tcW w:w="7655" w:type="dxa"/>
          </w:tcPr>
          <w:p w14:paraId="7CD88775" w14:textId="77777777" w:rsidR="00BB2F0A" w:rsidRPr="00232C88" w:rsidRDefault="00BB2F0A" w:rsidP="00BB2F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Proporzjon ta’ ingranaġġ (%)</w:t>
            </w:r>
          </w:p>
          <w:p w14:paraId="19D19C40" w14:textId="760F6920" w:rsidR="00BB2F0A" w:rsidRPr="00232C88" w:rsidRDefault="00BB2F0A" w:rsidP="00416DAD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Il-proporzjon ta’ ingranaġġ f’konformità mal-valur iddivulgat mill-istituzzjonijiet fl-Anness XI </w:t>
            </w:r>
            <w:bookmarkStart w:id="10" w:name="_Hlk169692988"/>
            <w:r>
              <w:rPr>
                <w:sz w:val="24"/>
                <w:rFonts w:ascii="Times New Roman" w:hAnsi="Times New Roman"/>
              </w:rPr>
              <w:t xml:space="preserve">tas-soluzzjonijiet tal-IT tal-EBA</w:t>
            </w:r>
            <w:bookmarkEnd w:id="10"/>
            <w:r>
              <w:rPr>
                <w:sz w:val="24"/>
                <w:rFonts w:ascii="Times New Roman" w:hAnsi="Times New Roman"/>
              </w:rPr>
              <w:t xml:space="preserve"> (ir-ringiela 25 tal-mudell EU LR2 - LRCom: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Divulgazzjoni komuni tal-proporzjon ta’ ingranaġġ).</w:t>
            </w:r>
          </w:p>
        </w:tc>
      </w:tr>
      <w:tr w:rsidR="00232C88" w:rsidRPr="00232C88" w14:paraId="4B0B4246" w14:textId="77777777" w:rsidTr="65F04A31">
        <w:trPr>
          <w:trHeight w:val="557"/>
        </w:trPr>
        <w:tc>
          <w:tcPr>
            <w:tcW w:w="1384" w:type="dxa"/>
          </w:tcPr>
          <w:p w14:paraId="2DD72E65" w14:textId="373D5569" w:rsidR="00505188" w:rsidRPr="00232C88" w:rsidRDefault="00505188" w:rsidP="00275B5E">
            <w:pPr>
              <w:pStyle w:val="Applicationdirecte"/>
              <w:spacing w:before="60"/>
              <w:jc w:val="center"/>
            </w:pPr>
            <w:r>
              <w:t xml:space="preserve">EU 14a</w:t>
            </w:r>
          </w:p>
        </w:tc>
        <w:tc>
          <w:tcPr>
            <w:tcW w:w="7655" w:type="dxa"/>
          </w:tcPr>
          <w:p w14:paraId="331BA724" w14:textId="344E5468" w:rsidR="00505188" w:rsidRPr="00232C88" w:rsidRDefault="00505188" w:rsidP="001C2D18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Rekwiżiti ta’ fondi proprji addizzjonali biex jiġi indirizzat ir-riskju ta’ ingranaġġ eċċessiv (%)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4884A9B8" w14:textId="32CF04C9" w:rsidR="00597D20" w:rsidRPr="00232C88" w:rsidRDefault="49BBA50F" w:rsidP="4D769726">
            <w:pPr>
              <w:spacing w:before="60" w:after="120"/>
              <w:jc w:val="both"/>
              <w:rPr>
                <w:sz w:val="24"/>
                <w:shd w:val="clear" w:color="auto" w:fill="FFFFFF"/>
                <w:rFonts w:ascii="Times New Roman" w:eastAsia="Book Antiqua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Ir-rekwiżiti ta’ fondi proprji addizzjonali sabiex jiġi indirizzat ir-riskju ta’ ingranaġġ eċċessiv imposti mill-awtorità kompetenti skont l-Artikolu 104(1)(a) tad-Direttiva 2013/36/UE, espressi bħala perċentwal tal-kejl tal-iskopertura totali.</w:t>
            </w:r>
            <w:r>
              <w:rPr>
                <w:sz w:val="24"/>
                <w:shd w:val="clear" w:color="auto" w:fill="FFFFFF"/>
                <w:rFonts w:ascii="Times New Roman" w:hAnsi="Times New Roman"/>
              </w:rPr>
              <w:t xml:space="preserve"> </w:t>
            </w:r>
          </w:p>
          <w:p w14:paraId="46E7F0BC" w14:textId="2D154485" w:rsidR="000C1BEC" w:rsidRPr="00232C88" w:rsidRDefault="00597D20" w:rsidP="00597D20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Ir-rekwiżiti ta’ fondi proprji addizzjonali f’konformità mal-valur iddivulgat mill-istituzzjonijiet fl-Anness XI tas-soluzzjonijiet tal-IT tal-EBA (ir-ringiela EU-26a tal-mudell EU LR2 - LRCom: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Divulgazzjoni komuni tal-proporzjon ta’ ingranaġġ).</w:t>
            </w:r>
          </w:p>
        </w:tc>
      </w:tr>
      <w:tr w:rsidR="00232C88" w:rsidRPr="00232C88" w14:paraId="36EBE00D" w14:textId="77777777" w:rsidTr="65F04A31">
        <w:trPr>
          <w:trHeight w:val="557"/>
        </w:trPr>
        <w:tc>
          <w:tcPr>
            <w:tcW w:w="1384" w:type="dxa"/>
          </w:tcPr>
          <w:p w14:paraId="09FA5971" w14:textId="32273074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 xml:space="preserve">EU 14b</w:t>
            </w:r>
          </w:p>
        </w:tc>
        <w:tc>
          <w:tcPr>
            <w:tcW w:w="7655" w:type="dxa"/>
          </w:tcPr>
          <w:p w14:paraId="2B7D35CB" w14:textId="5C222559" w:rsidR="00381E59" w:rsidRPr="00232C88" w:rsidRDefault="002B7ED3" w:rsidP="00597D20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    </w:t>
            </w:r>
            <w:r>
              <w:rPr>
                <w:sz w:val="24"/>
                <w:b/>
                <w:rFonts w:ascii="Times New Roman" w:hAnsi="Times New Roman"/>
              </w:rPr>
              <w:t xml:space="preserve">li minnhom:</w:t>
            </w:r>
            <w:r>
              <w:rPr>
                <w:sz w:val="24"/>
                <w:b/>
                <w:rFonts w:ascii="Times New Roman" w:hAnsi="Times New Roman"/>
              </w:rPr>
              <w:t xml:space="preserve"> </w:t>
            </w:r>
            <w:r>
              <w:rPr>
                <w:sz w:val="24"/>
                <w:b/>
                <w:rFonts w:ascii="Times New Roman" w:hAnsi="Times New Roman"/>
              </w:rPr>
              <w:t xml:space="preserve">iridu jkunu magħmula minn kapital tas-CET1 ta’ ekwità komuni (punti perċentwali)</w:t>
            </w:r>
          </w:p>
          <w:p w14:paraId="4E1932EC" w14:textId="4AF7540F" w:rsidR="00597D20" w:rsidRPr="00232C88" w:rsidRDefault="49BBA50F" w:rsidP="4D769726">
            <w:pPr>
              <w:spacing w:before="60" w:after="120"/>
              <w:jc w:val="both"/>
              <w:rPr>
                <w:sz w:val="24"/>
                <w:shd w:val="clear" w:color="auto" w:fill="FFFFFF"/>
                <w:rFonts w:ascii="Times New Roman" w:eastAsia="Book Antiqua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Il-parti tar-rekwiżiti ta’ fondi proprji addizzjonali sabiex jiġi indirizzat ir-riskju ta’ ingranaġġ eċċessiv imposti mill-awtorità kompetenti skont l-Artikolu 104(1)(a) tad-Direttiva 2013/36/UE, li trid tiġi ssodisfata bil-kapital tas-CET1 f’konformità mal-Artikolu 104a(4), it-tielet subparagrafu.</w:t>
            </w:r>
            <w:r>
              <w:rPr>
                <w:sz w:val="24"/>
                <w:shd w:val="clear" w:color="auto" w:fill="FFFFFF"/>
                <w:rFonts w:ascii="Times New Roman" w:hAnsi="Times New Roman"/>
              </w:rPr>
              <w:t xml:space="preserve"> </w:t>
            </w:r>
          </w:p>
          <w:p w14:paraId="68D46321" w14:textId="250E24AF" w:rsidR="000C1BEC" w:rsidRPr="00232C88" w:rsidRDefault="00597D20" w:rsidP="000C1BEC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Ir-rekwiżiti ta’ fondi proprji addizzjonali f’konformità mal-valur iddivulgat mill-istituzzjonijiet fl-Anness XI tas-soluzzjonijiet tal-IT tal-EBA (ir-ringiela EU-26b tal-mudell EU LR2 - LRCom: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Divulgazzjoni komuni tal-proporzjon ta’ ingranaġġ).</w:t>
            </w:r>
          </w:p>
        </w:tc>
      </w:tr>
      <w:tr w:rsidR="00232C88" w:rsidRPr="00232C88" w14:paraId="2D7EE809" w14:textId="77777777" w:rsidTr="65F04A31">
        <w:trPr>
          <w:trHeight w:val="557"/>
        </w:trPr>
        <w:tc>
          <w:tcPr>
            <w:tcW w:w="1384" w:type="dxa"/>
          </w:tcPr>
          <w:p w14:paraId="649507C9" w14:textId="0BF1E1F1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 xml:space="preserve">EU 14c</w:t>
            </w:r>
          </w:p>
        </w:tc>
        <w:tc>
          <w:tcPr>
            <w:tcW w:w="7655" w:type="dxa"/>
          </w:tcPr>
          <w:p w14:paraId="4458837C" w14:textId="180D2C07" w:rsidR="00505188" w:rsidRPr="00232C88" w:rsidRDefault="00505188" w:rsidP="001C2D18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Rekwiżiti totali tal-proporzjon ta’ ingranaġġ tal-SREP (%)</w:t>
            </w:r>
          </w:p>
          <w:p w14:paraId="12B9013E" w14:textId="77777777" w:rsidR="00505188" w:rsidRPr="00677BB2" w:rsidRDefault="00505188" w:rsidP="00677BB2">
            <w:pPr>
              <w:pStyle w:val="InstructionsText"/>
            </w:pPr>
            <w:r>
              <w:t xml:space="preserve">It-total ta’ (i) u (ii) kif ġej:</w:t>
            </w:r>
          </w:p>
          <w:p w14:paraId="5E716F27" w14:textId="0373DF56" w:rsidR="00505188" w:rsidRPr="00677BB2" w:rsidRDefault="00D96782" w:rsidP="00677BB2">
            <w:pPr>
              <w:pStyle w:val="InstructionsText"/>
            </w:pPr>
            <w:r>
              <w:t xml:space="preserve">(i) ir-rekwiżit tal-proporzjon ta’ ingranaġġ minimu kif speċifikat fl-Artikolu 92(1)(d) tar-Regolament (UE) 575/2013 jew ir-rekwiżit tal-proporzjon ta’ ingranaġġ aġġustat ikkalkolat f’konformità mal-Artikolu 429a(7) tar-Regolament (UE) 575/2013, kif applikabbli;</w:t>
            </w:r>
            <w:r>
              <w:t xml:space="preserve"> </w:t>
            </w:r>
          </w:p>
          <w:p w14:paraId="40C21DE2" w14:textId="09C7D200" w:rsidR="00505188" w:rsidRPr="00677BB2" w:rsidRDefault="00D96782" w:rsidP="00677BB2">
            <w:pPr>
              <w:pStyle w:val="InstructionsText"/>
            </w:pPr>
            <w:r>
              <w:t xml:space="preserve">(ii) ir-rekwiżiti ta’ fondi proprji addizzjonali sabiex jiġi indirizzat ir-riskju ta’ ingranaġġ eċċessiv (Rekwiżiti tal-Pilastru 2 – P2R) imposti mill-awtorità kompetenti skont l-Artikolu 104(1)(a) tad-Direttiva 2013/36/UE, espressi bħala perċentwal tal-kejl tal-iskopertura totali.</w:t>
            </w:r>
          </w:p>
          <w:p w14:paraId="72014476" w14:textId="72428B13" w:rsidR="00505188" w:rsidRPr="00677BB2" w:rsidRDefault="00505188" w:rsidP="00677BB2">
            <w:pPr>
              <w:pStyle w:val="InstructionsText"/>
            </w:pPr>
            <w:r>
              <w:t xml:space="preserve">Din l-entrata għandha tirrifletti r-rekwiżit tal-proporzjon ta’ ingranaġġ tal-SREP (TSLRR) kif ikkomunikat lill-istituzzjoni mill-awtorità kompetenti.</w:t>
            </w:r>
          </w:p>
          <w:p w14:paraId="35AC4925" w14:textId="264DA7C5" w:rsidR="00505188" w:rsidRPr="00232C88" w:rsidRDefault="00505188" w:rsidP="00A44A20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l-awtorità kompetenti ma tkun imponiet l-ebda rekwiżit ta’ fondi proprji addizzjonali sabiex jiġi indirizzat ir-riskju ta’ ingranaġġ eċċessiv, għandu jiġi ddivulgat il-punt (i) biss.</w:t>
            </w:r>
          </w:p>
        </w:tc>
      </w:tr>
      <w:tr w:rsidR="00232C88" w:rsidRPr="00232C88" w14:paraId="3B5E2E48" w14:textId="77777777" w:rsidTr="65F04A31">
        <w:trPr>
          <w:trHeight w:val="557"/>
        </w:trPr>
        <w:tc>
          <w:tcPr>
            <w:tcW w:w="1384" w:type="dxa"/>
          </w:tcPr>
          <w:p w14:paraId="789861B4" w14:textId="0838E1F8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 xml:space="preserve">EU 14d</w:t>
            </w:r>
          </w:p>
        </w:tc>
        <w:tc>
          <w:tcPr>
            <w:tcW w:w="7655" w:type="dxa"/>
          </w:tcPr>
          <w:p w14:paraId="08E93EB0" w14:textId="1CAE83B8" w:rsidR="00505188" w:rsidRPr="00232C88" w:rsidRDefault="00BB3630" w:rsidP="00677BB2">
            <w:pPr>
              <w:pStyle w:val="InstructionsText"/>
            </w:pPr>
            <w:r>
              <w:t xml:space="preserve">Rekwiżit ta’ buffer għall-proporzjon ta’ ingranaġġ (%)</w:t>
            </w:r>
          </w:p>
          <w:p w14:paraId="0A30AE70" w14:textId="646BA176" w:rsidR="00641F64" w:rsidRPr="00232C88" w:rsidRDefault="00641F64" w:rsidP="004A2B2B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92(1a) tar-Regolament (UE) 575/2013.</w:t>
            </w:r>
          </w:p>
          <w:p w14:paraId="7716A8FF" w14:textId="2792D8EB" w:rsidR="00505188" w:rsidRPr="00232C88" w:rsidRDefault="00505188" w:rsidP="004A2B2B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Buffer għall-proporzjon ta’ ingranaġġ applikabbli f’konformità mal-valur iddivulgat mill-istituzzjonijiet fl-Anness XI </w:t>
            </w:r>
            <w:r>
              <w:rPr>
                <w:sz w:val="24"/>
                <w:rFonts w:ascii="Times New Roman" w:hAnsi="Times New Roman"/>
              </w:rPr>
              <w:t xml:space="preserve">tas-soluzzjonijiet tal-IT tal-EBA</w:t>
            </w:r>
            <w:r>
              <w:rPr>
                <w:sz w:val="24"/>
                <w:rFonts w:ascii="Times New Roman" w:hAnsi="Times New Roman"/>
              </w:rPr>
              <w:t xml:space="preserve"> (ir-ringiela 27 tal-mudell EU LR2 - LRCom: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Divulgazzjoni komuni tal-proporzjon ta’ ingranaġġ)</w:t>
            </w:r>
          </w:p>
        </w:tc>
      </w:tr>
      <w:tr w:rsidR="00232C88" w:rsidRPr="00232C88" w14:paraId="3FACD115" w14:textId="77777777" w:rsidTr="65F04A31">
        <w:trPr>
          <w:trHeight w:val="557"/>
        </w:trPr>
        <w:tc>
          <w:tcPr>
            <w:tcW w:w="1384" w:type="dxa"/>
          </w:tcPr>
          <w:p w14:paraId="27224C83" w14:textId="4B369FBD" w:rsidR="00505188" w:rsidRPr="00232C88" w:rsidRDefault="00505188" w:rsidP="00597D20">
            <w:pPr>
              <w:pStyle w:val="Applicationdirecte"/>
              <w:spacing w:before="60"/>
              <w:jc w:val="center"/>
            </w:pPr>
            <w:r>
              <w:t xml:space="preserve">EU 14e</w:t>
            </w:r>
          </w:p>
        </w:tc>
        <w:tc>
          <w:tcPr>
            <w:tcW w:w="7655" w:type="dxa"/>
          </w:tcPr>
          <w:p w14:paraId="69DDF496" w14:textId="1D586C01" w:rsidR="00505188" w:rsidRPr="00232C88" w:rsidRDefault="00505188" w:rsidP="001C2D18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Rekwiżit ġenerali tal-proporzjon ta’ ingranaġġ (%)</w:t>
            </w:r>
          </w:p>
          <w:p w14:paraId="02FD04C6" w14:textId="7E32495C" w:rsidR="00505188" w:rsidRPr="00232C88" w:rsidRDefault="00505188" w:rsidP="00597D20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Somma tar-ringieli EU 14c u EU 14d.</w:t>
            </w:r>
          </w:p>
        </w:tc>
      </w:tr>
      <w:tr w:rsidR="00232C88" w:rsidRPr="00232C88" w14:paraId="7772A699" w14:textId="77777777" w:rsidTr="65F04A31">
        <w:trPr>
          <w:trHeight w:val="557"/>
        </w:trPr>
        <w:tc>
          <w:tcPr>
            <w:tcW w:w="1384" w:type="dxa"/>
          </w:tcPr>
          <w:p w14:paraId="63DDF276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 xml:space="preserve">15</w:t>
            </w:r>
          </w:p>
        </w:tc>
        <w:tc>
          <w:tcPr>
            <w:tcW w:w="7655" w:type="dxa"/>
          </w:tcPr>
          <w:p w14:paraId="54AB95EC" w14:textId="77777777" w:rsidR="00BB2F0A" w:rsidRPr="00232C88" w:rsidRDefault="00BB2F0A" w:rsidP="00BB2F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bookmarkStart w:id="11" w:name="OLE_LINK1"/>
            <w:r>
              <w:rPr>
                <w:b/>
                <w:sz w:val="24"/>
                <w:rFonts w:ascii="Times New Roman" w:hAnsi="Times New Roman"/>
              </w:rPr>
              <w:t xml:space="preserve">Assi likwidi ta’ kwalità għolja (HQLA) totali (Valur ponderat - medja)</w:t>
            </w:r>
          </w:p>
          <w:bookmarkEnd w:id="11"/>
          <w:p w14:paraId="55A35EA4" w14:textId="793083C0" w:rsidR="00910181" w:rsidRPr="00232C88" w:rsidRDefault="00910181" w:rsidP="002635C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ponderat il-valur tal-assi likwidi f’konformità mal-Artikolu 9 tar-Regolament ta’ Delega tal-Kummissjoni (UE) 2015/61</w:t>
            </w:r>
            <w:r w:rsidR="00704085" w:rsidRPr="00232C88">
              <w:rPr>
                <w:rStyle w:val="FootnoteReference"/>
                <w:rFonts w:ascii="Times New Roman" w:hAnsi="Times New Roman" w:cs="Times New Roman"/>
              </w:rPr>
              <w:footnoteReference w:id="4"/>
            </w:r>
            <w:r>
              <w:rPr>
                <w:sz w:val="24"/>
                <w:rFonts w:ascii="Times New Roman" w:hAnsi="Times New Roman"/>
              </w:rPr>
              <w:t xml:space="preserve"> qabel ma japplikaw il-mekkaniżmu ta’ aġġustament stabbilit fl-Artikolu 17(2) tar-Regolament ta’ Delega (UE) 2015/61.</w:t>
            </w:r>
          </w:p>
        </w:tc>
      </w:tr>
      <w:tr w:rsidR="00232C88" w:rsidRPr="00232C88" w14:paraId="6672E84C" w14:textId="77777777" w:rsidTr="65F04A31">
        <w:trPr>
          <w:trHeight w:val="557"/>
        </w:trPr>
        <w:tc>
          <w:tcPr>
            <w:tcW w:w="1384" w:type="dxa"/>
          </w:tcPr>
          <w:p w14:paraId="046E2071" w14:textId="77777777" w:rsidR="009008FD" w:rsidRPr="00232C88" w:rsidRDefault="009008FD" w:rsidP="009008FD">
            <w:pPr>
              <w:pStyle w:val="Applicationdirecte"/>
              <w:spacing w:before="60"/>
              <w:jc w:val="center"/>
            </w:pPr>
            <w:r>
              <w:t xml:space="preserve">EU 16a</w:t>
            </w:r>
          </w:p>
        </w:tc>
        <w:tc>
          <w:tcPr>
            <w:tcW w:w="7655" w:type="dxa"/>
          </w:tcPr>
          <w:p w14:paraId="0FDF2F0C" w14:textId="77777777" w:rsidR="00F829DE" w:rsidRPr="00232C88" w:rsidRDefault="00F829DE" w:rsidP="009008FD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Ħruġ ta’ flus - Valur ponderat totali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001CA858" w14:textId="412A239E" w:rsidR="009008FD" w:rsidRPr="00232C88" w:rsidRDefault="009008FD" w:rsidP="009008FD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is-somma tal-valur ponderat tal-ħruġ ta’ flus tagħhom, kif iddivulgat fl-Anness XIII (ir-ringiela 16 tal-Mudell EU LIQ1 - Informazzjoni kwantitattiva tal-LCR).</w:t>
            </w:r>
          </w:p>
        </w:tc>
      </w:tr>
      <w:tr w:rsidR="00232C88" w:rsidRPr="00232C88" w14:paraId="768D7A46" w14:textId="77777777" w:rsidTr="65F04A31">
        <w:trPr>
          <w:trHeight w:val="557"/>
        </w:trPr>
        <w:tc>
          <w:tcPr>
            <w:tcW w:w="1384" w:type="dxa"/>
          </w:tcPr>
          <w:p w14:paraId="61468B84" w14:textId="77777777" w:rsidR="009008FD" w:rsidRPr="00232C88" w:rsidRDefault="009008FD" w:rsidP="009008FD">
            <w:pPr>
              <w:pStyle w:val="Applicationdirecte"/>
              <w:spacing w:before="60"/>
              <w:jc w:val="center"/>
            </w:pPr>
            <w:r>
              <w:t xml:space="preserve">EU 16b</w:t>
            </w:r>
          </w:p>
        </w:tc>
        <w:tc>
          <w:tcPr>
            <w:tcW w:w="7655" w:type="dxa"/>
          </w:tcPr>
          <w:p w14:paraId="6A63425C" w14:textId="77777777" w:rsidR="00F829DE" w:rsidRPr="00232C88" w:rsidRDefault="00F829DE" w:rsidP="009008FD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Dħul ta’ flus - Valur ponderat totali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CF5A37A" w14:textId="29FD5A91" w:rsidR="009008FD" w:rsidRPr="00232C88" w:rsidRDefault="009008FD" w:rsidP="009008FD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is-somma tal-valur ponderat tad-dħul ta’ flus tagħhom, kif iddivulgat fl-Anness XIII (ir-ringiela 20 tal-Mudell EU LIQ1 - Informazzjoni kwantitattiva tal-LCR.</w:t>
            </w:r>
          </w:p>
        </w:tc>
      </w:tr>
      <w:tr w:rsidR="00232C88" w:rsidRPr="00232C88" w14:paraId="3D802B5C" w14:textId="77777777" w:rsidTr="65F04A31">
        <w:trPr>
          <w:trHeight w:val="557"/>
        </w:trPr>
        <w:tc>
          <w:tcPr>
            <w:tcW w:w="1384" w:type="dxa"/>
          </w:tcPr>
          <w:p w14:paraId="2C98D27B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 xml:space="preserve">16</w:t>
            </w:r>
          </w:p>
        </w:tc>
        <w:tc>
          <w:tcPr>
            <w:tcW w:w="7655" w:type="dxa"/>
          </w:tcPr>
          <w:p w14:paraId="7DCF86AE" w14:textId="77777777" w:rsidR="00BB2F0A" w:rsidRPr="00232C88" w:rsidRDefault="00BB2F0A" w:rsidP="00BB2F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Ħruġ nett totali ta’ flus (Valur aġġustat)</w:t>
            </w:r>
          </w:p>
          <w:p w14:paraId="1D6EC4CA" w14:textId="77777777" w:rsidR="00910181" w:rsidRPr="00232C88" w:rsidRDefault="00910181" w:rsidP="00DA590B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bħala l-valur aġġustat, il-fluss ta’ ħruġ nett tal-likwidità li huwa ugwali għall-flussi ta’ ħruġ totali nieqes it-tnaqqis għall-influssi eżentati kompletament nieqes it-tnaqqis għall-influssi soġġetti għal-limitu massimu ta’ 90 % nieqes it-tnaqqis għall-influssi soġġetti għal-limitu massimu ta’ 75 %.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232C88" w:rsidRPr="00232C88" w14:paraId="55C376D8" w14:textId="77777777" w:rsidTr="65F04A31">
        <w:trPr>
          <w:trHeight w:val="557"/>
        </w:trPr>
        <w:tc>
          <w:tcPr>
            <w:tcW w:w="1384" w:type="dxa"/>
          </w:tcPr>
          <w:p w14:paraId="790C482D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 xml:space="preserve">17</w:t>
            </w:r>
          </w:p>
        </w:tc>
        <w:tc>
          <w:tcPr>
            <w:tcW w:w="7655" w:type="dxa"/>
          </w:tcPr>
          <w:p w14:paraId="6739EBCB" w14:textId="77777777" w:rsidR="00BB2F0A" w:rsidRPr="00232C88" w:rsidRDefault="00BB2F0A" w:rsidP="00BB2F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Proporzjon ta’ kopertura tal-likwidità (%)</w:t>
            </w:r>
          </w:p>
          <w:p w14:paraId="3417B7EB" w14:textId="101E0602" w:rsidR="00910181" w:rsidRPr="00232C88" w:rsidRDefault="00910181" w:rsidP="00910181">
            <w:pPr>
              <w:autoSpaceDE w:val="0"/>
              <w:autoSpaceDN w:val="0"/>
              <w:adjustRightInd w:val="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bħala l-valur aġġustat il-perċentwal tal-entrata “Proporzjon ta’ kopertura tal-likwidità (%)” kif iddefinit fl-Artikolu 4(1) tar-Regolament ta’ Delega (UE) 2015/61.</w:t>
            </w:r>
          </w:p>
          <w:p w14:paraId="0CF77ECD" w14:textId="77777777" w:rsidR="00910181" w:rsidRPr="00232C88" w:rsidRDefault="00910181" w:rsidP="009101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DC83C71" w14:textId="77777777" w:rsidR="00910181" w:rsidRPr="00232C88" w:rsidRDefault="00910181" w:rsidP="00DA590B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Il-proporzjon ta’ kopertura tal-likwidità għandu jkun ugwali għall-proporzjon tar-riżervi ta’ likwidità ta’ istituzzjoni ta’ kreditu mal-ħruġ nett ta’ likwidità tagħha fuq perjodu ta’ stress ta’ 30 jum kalendarju u għandu jkun espress bħala perċentwal.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232C88" w:rsidRPr="00232C88" w14:paraId="62773DDF" w14:textId="77777777" w:rsidTr="65F04A31">
        <w:trPr>
          <w:trHeight w:val="557"/>
        </w:trPr>
        <w:tc>
          <w:tcPr>
            <w:tcW w:w="1384" w:type="dxa"/>
          </w:tcPr>
          <w:p w14:paraId="46B3145C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 xml:space="preserve">18</w:t>
            </w:r>
          </w:p>
        </w:tc>
        <w:tc>
          <w:tcPr>
            <w:tcW w:w="7655" w:type="dxa"/>
          </w:tcPr>
          <w:p w14:paraId="5F20E9BB" w14:textId="77777777" w:rsidR="00BB2F0A" w:rsidRPr="00232C88" w:rsidRDefault="009501D6" w:rsidP="00BB2F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Finanzjament stabbli disponibbli totali</w:t>
            </w:r>
          </w:p>
          <w:p w14:paraId="0CB3A2BF" w14:textId="5072E411" w:rsidR="009501D6" w:rsidRPr="00232C88" w:rsidRDefault="009501D6" w:rsidP="00AF5BC7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l-ammont ta’ finanzjament stabbli disponibbli kkalkolat f’konformità mal-Kapitolu 3 tat-Titolu IV tal-Parti Sitta tar-Regolament (UE) 575/2013, kif iddikjarat fl-Anness XIII tas-soluzzjonijiet tal-IT (ir-ringiela 14 tal-Mudell EU LIQ2 – Proporzjon ta’ Ffinanzjar Stabbli Nett).</w:t>
            </w:r>
          </w:p>
        </w:tc>
      </w:tr>
      <w:tr w:rsidR="00232C88" w:rsidRPr="00232C88" w14:paraId="196BD2E3" w14:textId="77777777" w:rsidTr="65F04A31">
        <w:trPr>
          <w:trHeight w:val="557"/>
        </w:trPr>
        <w:tc>
          <w:tcPr>
            <w:tcW w:w="1384" w:type="dxa"/>
          </w:tcPr>
          <w:p w14:paraId="138D6E9A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 xml:space="preserve">19</w:t>
            </w:r>
          </w:p>
        </w:tc>
        <w:tc>
          <w:tcPr>
            <w:tcW w:w="7655" w:type="dxa"/>
          </w:tcPr>
          <w:p w14:paraId="33D8D493" w14:textId="77777777" w:rsidR="00EA38FE" w:rsidRPr="00232C88" w:rsidRDefault="009501D6" w:rsidP="00EA38FE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Finanzjament stabbli meħtieġ totali</w:t>
            </w:r>
          </w:p>
          <w:p w14:paraId="205FE1F2" w14:textId="61549A3C" w:rsidR="009501D6" w:rsidRPr="00232C88" w:rsidRDefault="1BE56CD4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jiddikjaraw l-ammont ta’ finanzjament stabbli meħtieġ ikkalkolat f’konformità mal-Kapitolu 4 tat-Titolu IV tal-Parti Sitta tar-Regolament (UE) 575/2013, kif iddikjarat fl-Anness XIII tas-soluzzjonijiet tal-IT (ir-ringiela 33 tal-Mudell EU LIQ2 – Proporzjon ta’ Ffinanzjar Stabbli Nett).</w:t>
            </w:r>
          </w:p>
        </w:tc>
      </w:tr>
      <w:tr w:rsidR="00BB2F0A" w:rsidRPr="00232C88" w14:paraId="5F0D3785" w14:textId="77777777" w:rsidTr="65F04A31">
        <w:trPr>
          <w:trHeight w:val="557"/>
        </w:trPr>
        <w:tc>
          <w:tcPr>
            <w:tcW w:w="1384" w:type="dxa"/>
          </w:tcPr>
          <w:p w14:paraId="58861D5D" w14:textId="77777777" w:rsidR="00BB2F0A" w:rsidRPr="00232C88" w:rsidRDefault="00BB2F0A" w:rsidP="00BB2F0A">
            <w:pPr>
              <w:pStyle w:val="Applicationdirecte"/>
              <w:spacing w:before="60"/>
              <w:jc w:val="center"/>
            </w:pPr>
            <w:r>
              <w:t xml:space="preserve">20</w:t>
            </w:r>
          </w:p>
        </w:tc>
        <w:tc>
          <w:tcPr>
            <w:tcW w:w="7655" w:type="dxa"/>
          </w:tcPr>
          <w:p w14:paraId="2C215CE4" w14:textId="77777777" w:rsidR="00BB2F0A" w:rsidRPr="00232C88" w:rsidRDefault="00EA38FE" w:rsidP="00BB2F0A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Proporzjon ta’ NSFR (%)</w:t>
            </w:r>
          </w:p>
          <w:p w14:paraId="16F56415" w14:textId="58990105" w:rsidR="00EA38FE" w:rsidRPr="00232C88" w:rsidRDefault="00EA38FE" w:rsidP="0097538A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Proporzjon NSFR ikkalkolat f’konformità mal-Artikolu 428b tar-Regolament (UE) Nru 575/2013.</w:t>
            </w:r>
          </w:p>
        </w:tc>
      </w:tr>
    </w:tbl>
    <w:p w14:paraId="6083358E" w14:textId="77777777" w:rsidR="00206A6B" w:rsidRPr="00232C88" w:rsidRDefault="00206A6B" w:rsidP="00D845D4">
      <w:pPr>
        <w:spacing w:after="120"/>
        <w:jc w:val="both"/>
        <w:rPr>
          <w:rFonts w:ascii="Times New Roman" w:hAnsi="Times New Roman" w:cs="Times New Roman"/>
          <w:b/>
          <w:sz w:val="24"/>
        </w:rPr>
      </w:pPr>
    </w:p>
    <w:p w14:paraId="29C2CA92" w14:textId="55EE1568" w:rsidR="00206A6B" w:rsidRPr="00232C88" w:rsidRDefault="00BD36EC" w:rsidP="00D845D4">
      <w:pPr>
        <w:spacing w:after="120"/>
        <w:jc w:val="both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Mudell EU INS1 – Parteċipazzjonijiet tal-assigurazzjoni: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Format fiss.</w:t>
      </w:r>
    </w:p>
    <w:p w14:paraId="385CC150" w14:textId="3B3D9F17" w:rsidR="00B10EE4" w:rsidRPr="00232C88" w:rsidRDefault="00BA25D7" w:rsidP="009260D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L-istituzzjonijiet għandhom japplikaw l-istruzzjonijiet ipprovduti hawn taħt f’dan l-Anness sabiex jimlew il-Mudell EU INS1 kif ippreżentat fl-Anness I, b’applikazzjoni tal-Artikolu 438(f) tar-Regolament (UE) Nru 575/2013.</w:t>
      </w:r>
    </w:p>
    <w:p w14:paraId="5970EF08" w14:textId="77777777" w:rsidR="00295952" w:rsidRPr="00232C88" w:rsidRDefault="00295952" w:rsidP="00D845D4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  <w:lang w:val="en-GB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700DB559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bookmarkEnd w:id="7"/>
          <w:bookmarkEnd w:id="8"/>
          <w:bookmarkEnd w:id="9"/>
          <w:p w14:paraId="5C8EDEFF" w14:textId="77777777" w:rsidR="00295952" w:rsidRPr="00232C88" w:rsidRDefault="00295952" w:rsidP="00B2180A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232C88" w:rsidRPr="00232C88" w14:paraId="2A1948D0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8F319EE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136B062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232C88" w:rsidRPr="00232C88" w14:paraId="0F136ACE" w14:textId="77777777" w:rsidTr="00B2180A">
        <w:trPr>
          <w:trHeight w:val="680"/>
        </w:trPr>
        <w:tc>
          <w:tcPr>
            <w:tcW w:w="1384" w:type="dxa"/>
          </w:tcPr>
          <w:p w14:paraId="270B29A8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 xml:space="preserve">a</w:t>
            </w:r>
          </w:p>
        </w:tc>
        <w:tc>
          <w:tcPr>
            <w:tcW w:w="7655" w:type="dxa"/>
            <w:vAlign w:val="center"/>
          </w:tcPr>
          <w:p w14:paraId="7249EC0E" w14:textId="77777777" w:rsidR="00295952" w:rsidRPr="00726C67" w:rsidRDefault="00295952" w:rsidP="00B2180A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Valur tal-iskopertura</w:t>
            </w:r>
          </w:p>
          <w:p w14:paraId="18F1CB5D" w14:textId="190541F5" w:rsidR="00295952" w:rsidRPr="00232C88" w:rsidRDefault="00295952" w:rsidP="0097538A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tal-iskopertura tal-istrumenti ta’ fondi proprji miżmuma fi kwalunkwe impriża tal-assigurazzjoni, impriża tar-riassigurazzjoni jew kumpanija azzjonarja tal-assigurazzjoni li l-istituzzjonijiet ma jnaqqsux mill-fondi proprji tagħhom f’konformità mal-Artikolu 49 tar-Regolament (UE) Nru 575/2013 meta jikkalkolaw ir-rekwiżiti kapitali tagħhom fuq bażi individwali, subkonsolidata u konsolidata.</w:t>
            </w:r>
          </w:p>
        </w:tc>
      </w:tr>
      <w:tr w:rsidR="00295952" w:rsidRPr="00232C88" w14:paraId="61334455" w14:textId="77777777" w:rsidTr="00B2180A">
        <w:trPr>
          <w:trHeight w:val="680"/>
        </w:trPr>
        <w:tc>
          <w:tcPr>
            <w:tcW w:w="1384" w:type="dxa"/>
          </w:tcPr>
          <w:p w14:paraId="76F52744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 xml:space="preserve">b</w:t>
            </w:r>
          </w:p>
        </w:tc>
        <w:tc>
          <w:tcPr>
            <w:tcW w:w="7655" w:type="dxa"/>
            <w:vAlign w:val="center"/>
          </w:tcPr>
          <w:p w14:paraId="35F05204" w14:textId="21F04E81" w:rsidR="00295952" w:rsidRPr="00726C67" w:rsidRDefault="00295952" w:rsidP="00B2180A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 ta’ skopertura għar-riskju</w:t>
            </w:r>
          </w:p>
          <w:p w14:paraId="5F873619" w14:textId="1505D88C" w:rsidR="00295952" w:rsidRPr="00232C88" w:rsidRDefault="00295952" w:rsidP="0028210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tal-iskopertura għar-riskju tal-istrumenti ta’ fondi proprji miżmuma fi kwalunkwe impriża tal-assigurazzjoni, impriża tar-riassigurazzjoni jew kumpanija azzjonarja tal-assigurazzjoni li l-istituzzjonijiet ma jnaqqsux mill-fondi proprji tagħhom f’konformità mal-Artikolu 49 tar-Regolament (UE) 575/2013 meta jikkalkolaw ir-rekwiżiti kapitali tagħhom fuq bażi individwali, subkonsolidata u konsolidata.</w:t>
            </w:r>
          </w:p>
        </w:tc>
      </w:tr>
    </w:tbl>
    <w:p w14:paraId="06D15643" w14:textId="77777777" w:rsidR="00FE0C92" w:rsidRPr="00232C88" w:rsidRDefault="00FE0C92" w:rsidP="00E258D8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27E6F29A" w14:textId="0470914C" w:rsidR="00295952" w:rsidRPr="00232C88" w:rsidRDefault="00295952" w:rsidP="00295952">
      <w:pPr>
        <w:spacing w:after="120"/>
        <w:jc w:val="both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Mudell EU INS2 – Konglomerati finanzjarji - Informazzjoni dwar il-fondi proprji u l-proporzjon tal-adegwatezza kapitali.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Format fiss.</w:t>
      </w:r>
    </w:p>
    <w:p w14:paraId="61F5C281" w14:textId="596FEC3B" w:rsidR="00295952" w:rsidRPr="00232C88" w:rsidRDefault="00295952" w:rsidP="009260D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L-istituzzjonijiet għandhom japplikaw l-istruzzjonijiet ipprovduti hawn taħt f’dan l-Anness sabiex jimlew il-Mudell EU INS2 ippreżentat fl-Anness I tas-soluzzjonijiet tal-IT tal-EBA, b’applikazzjoni tal-Artikolu 438(g) tar-Regolament (UE) Nru 575/2013.</w:t>
      </w:r>
    </w:p>
    <w:p w14:paraId="2C33B06C" w14:textId="77777777" w:rsidR="00295952" w:rsidRPr="00232C88" w:rsidRDefault="00295952" w:rsidP="00295952">
      <w:pPr>
        <w:pStyle w:val="Titlelevel2"/>
        <w:spacing w:before="120" w:after="120"/>
        <w:jc w:val="both"/>
        <w:rPr>
          <w:rFonts w:ascii="Times New Roman" w:hAnsi="Times New Roman" w:cs="Times New Roman"/>
          <w:color w:val="auto"/>
          <w:sz w:val="24"/>
          <w:lang w:val="en-GB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6E9180F0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03E5BE" w14:textId="77777777" w:rsidR="00295952" w:rsidRPr="00232C88" w:rsidRDefault="00295952" w:rsidP="00B2180A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232C88" w:rsidRPr="00232C88" w14:paraId="38931EE1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5F0C6C00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A981CBB" w14:textId="77777777" w:rsidR="00295952" w:rsidRPr="00232C88" w:rsidRDefault="00295952" w:rsidP="00B2180A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232C88" w:rsidRPr="00232C88" w14:paraId="06B27C97" w14:textId="77777777" w:rsidTr="00B2180A">
        <w:trPr>
          <w:trHeight w:val="680"/>
        </w:trPr>
        <w:tc>
          <w:tcPr>
            <w:tcW w:w="1384" w:type="dxa"/>
          </w:tcPr>
          <w:p w14:paraId="7F147BC5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 xml:space="preserve">1</w:t>
            </w:r>
          </w:p>
        </w:tc>
        <w:tc>
          <w:tcPr>
            <w:tcW w:w="7655" w:type="dxa"/>
            <w:vAlign w:val="center"/>
          </w:tcPr>
          <w:p w14:paraId="4FDD3332" w14:textId="34430A5B" w:rsidR="00295952" w:rsidRPr="00232C88" w:rsidRDefault="00295952" w:rsidP="00B2180A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Rekwiżiti ta’ fondi proprji supplimentari tal-konglomerati finanzjarji (ammont)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401DE1A" w14:textId="40167C3D" w:rsidR="00295952" w:rsidRPr="00232C88" w:rsidRDefault="000A3A4A" w:rsidP="00704085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rekwiżiti supplimentari tal-fondi proprji tal-konglomerat finanzjarju kkalkolat f’konformità mal-Artikolu 6 tad-Direttiva (KE) 2002/87 tal-Parlament Ewropew u tal-Kunsill</w:t>
            </w:r>
            <w:r w:rsidR="00F515D4" w:rsidRPr="00232C88">
              <w:rPr>
                <w:rStyle w:val="FootnoteReference"/>
                <w:rFonts w:ascii="Times New Roman" w:hAnsi="Times New Roman" w:cs="Times New Roman"/>
              </w:rPr>
              <w:footnoteReference w:id="5"/>
            </w:r>
            <w:r>
              <w:rPr>
                <w:sz w:val="24"/>
                <w:rFonts w:ascii="Times New Roman" w:hAnsi="Times New Roman"/>
              </w:rPr>
              <w:t xml:space="preserve"> u mal-Anness I ta’ dik id-Direttiva fejn jiġu applikati l-metodi 1 jew 2 stabbiliti fl-Anness I.</w:t>
            </w:r>
          </w:p>
        </w:tc>
      </w:tr>
      <w:tr w:rsidR="00295952" w:rsidRPr="00232C88" w14:paraId="1857A276" w14:textId="77777777" w:rsidTr="00B2180A">
        <w:trPr>
          <w:trHeight w:val="680"/>
        </w:trPr>
        <w:tc>
          <w:tcPr>
            <w:tcW w:w="1384" w:type="dxa"/>
          </w:tcPr>
          <w:p w14:paraId="08626B20" w14:textId="77777777" w:rsidR="00295952" w:rsidRPr="00232C88" w:rsidRDefault="00295952" w:rsidP="00B2180A">
            <w:pPr>
              <w:pStyle w:val="Applicationdirecte"/>
              <w:spacing w:before="60"/>
              <w:jc w:val="center"/>
            </w:pPr>
            <w:r>
              <w:t xml:space="preserve">2</w:t>
            </w:r>
          </w:p>
        </w:tc>
        <w:tc>
          <w:tcPr>
            <w:tcW w:w="7655" w:type="dxa"/>
            <w:vAlign w:val="center"/>
          </w:tcPr>
          <w:p w14:paraId="42B45BEE" w14:textId="77777777" w:rsidR="00295952" w:rsidRPr="00232C88" w:rsidRDefault="00295952" w:rsidP="00B2180A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Proporzjon tal-adegwatezza kapitali tal-konglomerat finanzjarju (%)</w:t>
            </w:r>
          </w:p>
          <w:p w14:paraId="1C3780DF" w14:textId="2B1ECEB3" w:rsidR="00295952" w:rsidRPr="00232C88" w:rsidRDefault="00295952" w:rsidP="00704085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Il-proporzjon tal-adegwatezza kapitali tal-konglomerat finanzjarju kkalkolat f’konformità mal-Artikolu 6 tad-Direttiva (KE) 2002/87 u mal-Anness I ta’ dik id-Direttiva fejn jiġu applikati l-metodi 1 jew 2 stabbiliti fl-Anness I.</w:t>
            </w:r>
          </w:p>
        </w:tc>
      </w:tr>
    </w:tbl>
    <w:p w14:paraId="75004C3A" w14:textId="77777777" w:rsidR="00295952" w:rsidRPr="00232C88" w:rsidRDefault="00295952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2779323A" w14:textId="324B2CE0" w:rsidR="00D15B1C" w:rsidRPr="00232C88" w:rsidRDefault="00D15B1C" w:rsidP="00E258D8">
      <w:pPr>
        <w:tabs>
          <w:tab w:val="left" w:pos="1430"/>
        </w:tabs>
        <w:rPr>
          <w:b/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Tabella EU OVC - Informazzjoni tal-ICAAP.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Format flessibbli.</w:t>
      </w:r>
    </w:p>
    <w:p w14:paraId="6F8896EF" w14:textId="77777777" w:rsidR="00D15B1C" w:rsidRPr="00232C8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p w14:paraId="6613540B" w14:textId="261E4F52" w:rsidR="00D15B1C" w:rsidRPr="00232C88" w:rsidRDefault="00D15B1C" w:rsidP="009260D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L-istituzzjonijiet għandhom japplikaw l-istruzzjonijiet ipprovduti hawn taħt f’dan l-Anness sabiex jimlew it-tabella EU OVC kif ippreżentat fl-Anness I, b’applikazzjoni tal-Artikolu 438(a) u (c) tar-Regolament (UE) Nru 575/2013.</w:t>
      </w:r>
    </w:p>
    <w:p w14:paraId="32023AC9" w14:textId="77777777" w:rsidR="00D15B1C" w:rsidRPr="00232C88" w:rsidRDefault="00D15B1C" w:rsidP="00E258D8">
      <w:pPr>
        <w:tabs>
          <w:tab w:val="left" w:pos="1430"/>
        </w:tabs>
        <w:rPr>
          <w:rFonts w:ascii="Times New Roman" w:hAnsi="Times New Roman" w:cs="Times New Roman"/>
          <w:b/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655"/>
      </w:tblGrid>
      <w:tr w:rsidR="00232C88" w:rsidRPr="00232C88" w14:paraId="09F4A28B" w14:textId="77777777" w:rsidTr="00B2180A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96101B" w14:textId="77777777" w:rsidR="00D15B1C" w:rsidRPr="00232C88" w:rsidRDefault="00D15B1C" w:rsidP="00B2180A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232C88" w:rsidRPr="00232C88" w14:paraId="6CAC9422" w14:textId="77777777" w:rsidTr="00B2180A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090C73F5" w14:textId="77777777" w:rsidR="00D15B1C" w:rsidRPr="00232C88" w:rsidRDefault="00D15B1C" w:rsidP="00B2180A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3DC94017" w14:textId="77777777" w:rsidR="00D15B1C" w:rsidRPr="00232C88" w:rsidRDefault="00D15B1C" w:rsidP="00B2180A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232C88" w:rsidRPr="00232C88" w14:paraId="53740EA1" w14:textId="77777777" w:rsidTr="00B2180A">
        <w:trPr>
          <w:trHeight w:val="680"/>
        </w:trPr>
        <w:tc>
          <w:tcPr>
            <w:tcW w:w="1384" w:type="dxa"/>
          </w:tcPr>
          <w:p w14:paraId="33BBDE21" w14:textId="2466B35E" w:rsidR="00D15B1C" w:rsidRPr="00232C88" w:rsidRDefault="00D85025" w:rsidP="00B2180A">
            <w:pPr>
              <w:pStyle w:val="Applicationdirecte"/>
              <w:spacing w:before="60"/>
              <w:jc w:val="center"/>
            </w:pPr>
            <w:r>
              <w:t xml:space="preserve">(a)</w:t>
            </w:r>
          </w:p>
        </w:tc>
        <w:tc>
          <w:tcPr>
            <w:tcW w:w="7655" w:type="dxa"/>
            <w:vAlign w:val="center"/>
          </w:tcPr>
          <w:p w14:paraId="4945628B" w14:textId="41ECE8DA" w:rsidR="00B05624" w:rsidRPr="00232C88" w:rsidRDefault="00B05624" w:rsidP="00B2180A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Approċċ għall-valutazzjoni tal-adegwatezza tal-kapital intern tagħhom</w:t>
            </w:r>
          </w:p>
          <w:p w14:paraId="05E23E13" w14:textId="77777777" w:rsidR="00D15B1C" w:rsidRPr="00232C88" w:rsidRDefault="00B05624" w:rsidP="00B0562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sommarju tal-approċċ tagħhom sabiex jivvalutaw l-adegwatezza tal-kapital intern tagħhom sabiex jappoġġaw attivitajiet kurrenti u futuri.</w:t>
            </w:r>
          </w:p>
        </w:tc>
      </w:tr>
      <w:tr w:rsidR="00D15B1C" w:rsidRPr="00232C88" w14:paraId="3EB24671" w14:textId="77777777" w:rsidTr="00B2180A">
        <w:trPr>
          <w:trHeight w:val="680"/>
        </w:trPr>
        <w:tc>
          <w:tcPr>
            <w:tcW w:w="1384" w:type="dxa"/>
          </w:tcPr>
          <w:p w14:paraId="26622B61" w14:textId="577E7939" w:rsidR="00D15B1C" w:rsidRPr="00232C88" w:rsidRDefault="00D85025" w:rsidP="00B2180A">
            <w:pPr>
              <w:pStyle w:val="Applicationdirecte"/>
              <w:spacing w:before="60"/>
              <w:jc w:val="center"/>
            </w:pPr>
            <w:r>
              <w:t xml:space="preserve">(b)</w:t>
            </w:r>
          </w:p>
        </w:tc>
        <w:tc>
          <w:tcPr>
            <w:tcW w:w="7655" w:type="dxa"/>
            <w:vAlign w:val="center"/>
          </w:tcPr>
          <w:p w14:paraId="1F26E981" w14:textId="2FD580C4" w:rsidR="00B05624" w:rsidRPr="00232C88" w:rsidRDefault="00B05624" w:rsidP="00B2180A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Fuq talba mill-awtorità kompetenti rilevanti, ir-riżultat tal-proċess ta’ valutazzjoni interna dwar l-adegwatezza tal-kapital tal-istituzzjoni</w:t>
            </w:r>
          </w:p>
          <w:p w14:paraId="32D8B55C" w14:textId="77777777" w:rsidR="00D15B1C" w:rsidRPr="00232C88" w:rsidRDefault="00B05624" w:rsidP="00B2180A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l-informazzjoni għandha tiġi ddivulgata biss mill-istituzzjonijiet meta tkun meħtieġa mill-awtorità kompetenti rilevanti.</w:t>
            </w:r>
          </w:p>
        </w:tc>
      </w:tr>
    </w:tbl>
    <w:p w14:paraId="10DD1F8C" w14:textId="28F606EF" w:rsidR="00203C1C" w:rsidRPr="00232C88" w:rsidRDefault="00203C1C">
      <w:pPr>
        <w:rPr>
          <w:rFonts w:ascii="Times New Roman" w:hAnsi="Times New Roman" w:cs="Times New Roman"/>
          <w:b/>
          <w:sz w:val="24"/>
        </w:rPr>
      </w:pPr>
    </w:p>
    <w:p w14:paraId="5A44B512" w14:textId="6E4279E1" w:rsidR="00DC2C46" w:rsidRPr="00232C88" w:rsidRDefault="00DC2C46" w:rsidP="00DC2C46">
      <w:pPr>
        <w:spacing w:after="120"/>
        <w:jc w:val="both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Mudell EU CMS1 — Tqabbil tal-ammont tal-iskopertura ponderat immudellat u standardizzat fil-livell tar-riskju.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Format fiss.</w:t>
      </w:r>
    </w:p>
    <w:p w14:paraId="36DAA287" w14:textId="6AC070E1" w:rsidR="0084180E" w:rsidRPr="00232C88" w:rsidRDefault="00DC2C46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L-istituzzjonijiet għandhom japplikaw l-istruzzjonijiet ipprovduti hawn taħt f’dan l-Anness sabiex jimlew il-Mudell EU CMS1 kif ippreżentat fl-Anness I, b’applikazzjoni tal-punti (d) u (da) tal-Artikolu 438 tar-Regolament (UE) Nru 575/2013.</w:t>
      </w:r>
    </w:p>
    <w:p w14:paraId="57705F0E" w14:textId="35F79DC6" w:rsidR="00E86C14" w:rsidRPr="00232C88" w:rsidRDefault="00E86C14" w:rsidP="00F83255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Dan il-mudell għandu jiġi ddivulgat biss minn dawk l-istituzzjonijiet li jużaw kwalunkwe mudell intern approvat mill-Awtorità Kompetenti għall-kalkolu tal-ammonti ta’ skoperturi ponderati għar-riskju u li mhumiex soġġetti għall-eżenzjoni tal-Artikolu 92(3), it-tieni subparagrafu tar-Regolament (UE) Nru 575/2013.</w:t>
      </w:r>
    </w:p>
    <w:p w14:paraId="022B4D4D" w14:textId="5C9C14ED" w:rsidR="009E1A3F" w:rsidRPr="00232C88" w:rsidRDefault="00644388" w:rsidP="009E1A3F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L-istituzzjonijiet għandhom jispjegaw, fejn rilevanti, fin-narrattiva li takkumpanja l-mudell, l-effett li l-applikazzjoni tal-livelli minimi ta’ kapital u n-nuqqas ta’ tnaqqis tal-entrati mill-fondi proprji jkollu fuq il-kalkolu tal-fondi proprji u tal-ammonti tal-iskopertura ponderat għar-riskju.</w:t>
      </w:r>
    </w:p>
    <w:p w14:paraId="2DEA712B" w14:textId="0B1ED4FA" w:rsidR="00644388" w:rsidRPr="00232C88" w:rsidRDefault="00D07048" w:rsidP="009E1A3F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Barra minn hekk, meta l-iskoperturi IRB ikunu ġew, f’konformità mal-istruzzjonijiet ta’ hawn taħt dwar ir-ringieli, esklużi mill-klassijiet tal-iskoperturi IRB tagħhom u ddivulgati f’waħda mill-klassijiet tal-iskoperturi tal-Approċċ Standardizzat elenkat fil-mudell, l-istituzzjonijiet għandhom jispeċifikaw, fin-narrattiva li takkumpanja, il-klassijiet tal-iskoperturi IRB oriġinali tagħhom.</w:t>
      </w:r>
      <w:r>
        <w:rPr>
          <w:color w:val="auto"/>
          <w:sz w:val="24"/>
          <w:rFonts w:ascii="Times New Roman" w:hAnsi="Times New Roman"/>
        </w:rPr>
        <w:t xml:space="preserve"> </w:t>
      </w:r>
    </w:p>
    <w:p w14:paraId="7F5020E2" w14:textId="77777777" w:rsidR="004E19D2" w:rsidRPr="00232C88" w:rsidRDefault="004E19D2" w:rsidP="004E19D2">
      <w:pPr>
        <w:pStyle w:val="Titlelevel2"/>
        <w:spacing w:before="120" w:after="120"/>
        <w:ind w:left="66"/>
        <w:jc w:val="both"/>
        <w:rPr>
          <w:rFonts w:ascii="Times New Roman" w:hAnsi="Times New Roman" w:cs="Times New Roman"/>
          <w:color w:val="auto"/>
          <w:sz w:val="24"/>
          <w:lang w:val="en-GB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232C88" w14:paraId="0E2D180A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4CE7A5" w14:textId="77777777" w:rsidR="0090729F" w:rsidRPr="00232C88" w:rsidRDefault="0090729F" w:rsidP="00AF3FBC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232C88" w:rsidRPr="00232C88" w14:paraId="4FE9F154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38DC7ECC" w14:textId="741704A1" w:rsidR="0090729F" w:rsidRPr="00232C88" w:rsidRDefault="0090729F" w:rsidP="00AF3FBC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7DF92C07" w14:textId="77777777" w:rsidR="0090729F" w:rsidRPr="00232C88" w:rsidRDefault="0090729F" w:rsidP="00AF3FBC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232C88" w:rsidRPr="00232C88" w14:paraId="74E16454" w14:textId="77777777" w:rsidTr="4D769726">
        <w:trPr>
          <w:trHeight w:val="680"/>
        </w:trPr>
        <w:tc>
          <w:tcPr>
            <w:tcW w:w="1384" w:type="dxa"/>
          </w:tcPr>
          <w:p w14:paraId="33EF7E61" w14:textId="790317FD" w:rsidR="00351A65" w:rsidRPr="00232C88" w:rsidRDefault="00351A65" w:rsidP="0028295F">
            <w:pPr>
              <w:pStyle w:val="Applicationdirecte"/>
              <w:spacing w:before="60"/>
              <w:jc w:val="center"/>
            </w:pPr>
            <w:r>
              <w:t xml:space="preserve">a</w:t>
            </w:r>
          </w:p>
        </w:tc>
        <w:tc>
          <w:tcPr>
            <w:tcW w:w="7655" w:type="dxa"/>
            <w:vAlign w:val="center"/>
          </w:tcPr>
          <w:p w14:paraId="0166BCE4" w14:textId="3E30296F" w:rsidR="00351A65" w:rsidRPr="00232C88" w:rsidRDefault="00351A65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RWEAs għall-approċċi mmudellati li l-istituzzjonijiet ġew awtorizzati jużaw mill-awtorità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E62CED4" w14:textId="7081BEE8" w:rsidR="00351A65" w:rsidRPr="00232C88" w:rsidRDefault="00950346" w:rsidP="0095034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Porzjon ta’ ammonti tal-iskopertura ponderati għar-riskju (RWEAs) ikkalkulat b’mudelli interni approvati mill-Awtorità Kompetenti.</w:t>
            </w:r>
          </w:p>
        </w:tc>
      </w:tr>
      <w:tr w:rsidR="00232C88" w:rsidRPr="00232C88" w14:paraId="1A199F0E" w14:textId="77777777" w:rsidTr="4D769726">
        <w:trPr>
          <w:trHeight w:val="680"/>
        </w:trPr>
        <w:tc>
          <w:tcPr>
            <w:tcW w:w="1384" w:type="dxa"/>
          </w:tcPr>
          <w:p w14:paraId="385C4F72" w14:textId="40314A24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b</w:t>
            </w:r>
          </w:p>
          <w:p w14:paraId="78AEC7BE" w14:textId="100929C8" w:rsidR="00351A65" w:rsidRPr="00232C88" w:rsidRDefault="00351A65" w:rsidP="00351A65">
            <w:pPr>
              <w:pStyle w:val="Applicationdirecte"/>
              <w:spacing w:before="60"/>
              <w:jc w:val="center"/>
            </w:pPr>
          </w:p>
        </w:tc>
        <w:tc>
          <w:tcPr>
            <w:tcW w:w="7655" w:type="dxa"/>
          </w:tcPr>
          <w:p w14:paraId="486091D8" w14:textId="77777777" w:rsidR="00351A65" w:rsidRPr="00232C88" w:rsidRDefault="00351A65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RWEAs għall-portafolli li għalihom jintużaw approċċi standardizzati</w:t>
            </w:r>
          </w:p>
          <w:p w14:paraId="6431BFCE" w14:textId="53947197" w:rsidR="00351A65" w:rsidRPr="00232C88" w:rsidRDefault="00950346" w:rsidP="00950346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Porzjon ta’ RWEAs ikkalkulat skont approċċi standardizzati.</w:t>
            </w:r>
          </w:p>
        </w:tc>
      </w:tr>
      <w:tr w:rsidR="00232C88" w:rsidRPr="00232C88" w14:paraId="692C5268" w14:textId="77777777" w:rsidTr="4D769726">
        <w:trPr>
          <w:trHeight w:val="680"/>
        </w:trPr>
        <w:tc>
          <w:tcPr>
            <w:tcW w:w="1384" w:type="dxa"/>
          </w:tcPr>
          <w:p w14:paraId="47D9BD13" w14:textId="6C0E8653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c</w:t>
            </w:r>
          </w:p>
        </w:tc>
        <w:tc>
          <w:tcPr>
            <w:tcW w:w="7655" w:type="dxa"/>
          </w:tcPr>
          <w:p w14:paraId="6D88AF07" w14:textId="76468D2A" w:rsidR="00351A65" w:rsidRPr="00232C88" w:rsidRDefault="004E19D2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 ta’ RWEAs attwali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07374A49" w14:textId="776C8579" w:rsidR="00351A65" w:rsidRPr="00232C88" w:rsidRDefault="00E86C14" w:rsidP="00E86C14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Is-somma tal-kolonni a u b;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jiġifieri l-RWEAs li l-istituzzjonijiet jirrapportaw skont l-approċċi applikabbli.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L-RWEAs attwali totali divulgati fir-ringiela 8 jirrappreżentaw l-ammont qabel l-aġġustament tal-minimu tal-output.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232C88" w:rsidRPr="00232C88" w14:paraId="4F847923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5A78FA97" w14:textId="03520D20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d</w:t>
            </w:r>
          </w:p>
        </w:tc>
        <w:tc>
          <w:tcPr>
            <w:tcW w:w="7655" w:type="dxa"/>
          </w:tcPr>
          <w:p w14:paraId="7278E918" w14:textId="77777777" w:rsidR="00351A65" w:rsidRPr="00232C88" w:rsidRDefault="00351A65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RWEAs ikkalkulati bl-użu ta’ approċċ standardizzat sħiħ</w:t>
            </w:r>
          </w:p>
          <w:p w14:paraId="483ED9BD" w14:textId="77777777" w:rsidR="00DD7C7A" w:rsidRDefault="6016A13E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RWEAs għall-fini ta’ tqabbil tal-assi ppeżati għar-riskju standardizzati sħaħ (S-TREA) ma’ RWEA mmudellat li l-banek għandhom approvazzjoni superviżorja biex jużaw f’konformità mal-qafas ta’ Basel u kif meħtieġ mill-Artikolu 438(da)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908EE47" w14:textId="0FF1BF26" w:rsidR="00AC7521" w:rsidRPr="00232C88" w:rsidRDefault="007727DF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l-RWEA, ikkalkolat f’konformità mal-Artikolu 92(5) u (6) tar-Regolament (UE) Nru 575/2013, mingħajr ma japplikaw id-dispożizzjonijiet tranżizzjonali tal-Artikolu 465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EB5B6F5" w14:textId="6F0B8F59" w:rsidR="00AB10CF" w:rsidRPr="00232C88" w:rsidRDefault="00AB10CF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divulgat fir-ringiela 8 se jkun il-bażi għall-komputazzjoni tal-minimu tal-output fi tmiem il-perjodu tranżitorju previst għall-applikazzjoni tal-minimu tal-output.</w:t>
            </w:r>
          </w:p>
          <w:p w14:paraId="6E324A98" w14:textId="3B49151E" w:rsidR="00AF5BD3" w:rsidRPr="00232C88" w:rsidRDefault="00AF5BD3" w:rsidP="673610D2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232C88" w:rsidRPr="00232C88" w14:paraId="668E4F82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5C689C2C" w14:textId="3FE2D0D9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EU d</w:t>
            </w:r>
          </w:p>
        </w:tc>
        <w:tc>
          <w:tcPr>
            <w:tcW w:w="7655" w:type="dxa"/>
          </w:tcPr>
          <w:p w14:paraId="70A478AA" w14:textId="2F80B1F8" w:rsidR="00351A65" w:rsidRPr="00232C88" w:rsidRDefault="00351A65" w:rsidP="75135BB5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RWEAs iservu bħala l-bażi tal-minimu tal-output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4BA6D902" w14:textId="43F99074" w:rsidR="00F35EA5" w:rsidRPr="00232C88" w:rsidRDefault="6FD90119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RWEAs li jservu bħala l-bażi għall-kalkolu tal-minimu tal-output kif meħtieġ mill-Artikolu 438(d) tar-Regolament (UE)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jiddivulgaw l-RWEA, ikkalkolat f’konformità mal-Artikolu 92(5) u (6) tar-Regolament (UE) Nru 575/2013, wara li japplikaw id-dispożizzjonijiet tranżizzjonali tal-Artikolu 465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AB6AEED" w14:textId="2212DB1A" w:rsidR="00351A65" w:rsidRPr="00232C88" w:rsidRDefault="00C83C5F" w:rsidP="673610D2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ta’ RWEAs divulgati fir-ringiela 8 jservi bħala bażi għall-komputazzjoni tal-minimu tal-output.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43C355A" w14:textId="1C3BCD00" w:rsidR="00C83C5F" w:rsidRPr="00232C88" w:rsidRDefault="00C83C5F" w:rsidP="00A26EB4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</w:tr>
      <w:tr w:rsidR="00232C88" w:rsidRPr="00232C88" w14:paraId="6B93F83F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1B0B7A" w14:textId="77777777" w:rsidR="00351A65" w:rsidRPr="00232C88" w:rsidRDefault="00351A65" w:rsidP="00351A65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232C88" w:rsidRPr="00232C88" w14:paraId="6201DAB0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6A77A2E" w14:textId="77777777" w:rsidR="00351A65" w:rsidRPr="00232C88" w:rsidRDefault="00351A65" w:rsidP="00351A65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020702C4" w14:textId="77777777" w:rsidR="00351A65" w:rsidRPr="00232C88" w:rsidRDefault="00351A65" w:rsidP="00351A65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232C88" w:rsidRPr="00232C88" w14:paraId="2FD7990F" w14:textId="77777777" w:rsidTr="4D769726">
        <w:trPr>
          <w:trHeight w:val="680"/>
        </w:trPr>
        <w:tc>
          <w:tcPr>
            <w:tcW w:w="1384" w:type="dxa"/>
          </w:tcPr>
          <w:p w14:paraId="7C2F88B3" w14:textId="62EE5DCF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1</w:t>
            </w:r>
          </w:p>
        </w:tc>
        <w:tc>
          <w:tcPr>
            <w:tcW w:w="7655" w:type="dxa"/>
            <w:vAlign w:val="center"/>
          </w:tcPr>
          <w:p w14:paraId="6BE15844" w14:textId="77777777" w:rsidR="00351A65" w:rsidRPr="00232C88" w:rsidRDefault="00351A65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ta’ kreditu (bl-esklużjoni tar-riskju ta’ kreditu ta’ kontroparti)</w:t>
            </w:r>
          </w:p>
          <w:p w14:paraId="6FB93949" w14:textId="4AA3D61D" w:rsidR="00351A65" w:rsidRPr="00232C88" w:rsidRDefault="71B55015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ikkalkolati f’konformità mal-Kapitoli 1 sa 4 tat-Titolu II tal-Parti Tlieta tar-Regolament (UE) Nru 575/2013.</w:t>
            </w:r>
          </w:p>
        </w:tc>
      </w:tr>
      <w:tr w:rsidR="00232C88" w:rsidRPr="00232C88" w14:paraId="05203C86" w14:textId="77777777" w:rsidTr="4D769726">
        <w:trPr>
          <w:trHeight w:val="680"/>
        </w:trPr>
        <w:tc>
          <w:tcPr>
            <w:tcW w:w="1384" w:type="dxa"/>
          </w:tcPr>
          <w:p w14:paraId="7D17B1E2" w14:textId="486C4BD0" w:rsidR="00351A65" w:rsidRPr="00232C88" w:rsidRDefault="00351A65" w:rsidP="00254EDB">
            <w:pPr>
              <w:pStyle w:val="Fait"/>
              <w:jc w:val="center"/>
            </w:pPr>
            <w:r>
              <w:t xml:space="preserve">2</w:t>
            </w:r>
          </w:p>
        </w:tc>
        <w:tc>
          <w:tcPr>
            <w:tcW w:w="7655" w:type="dxa"/>
          </w:tcPr>
          <w:p w14:paraId="193663C9" w14:textId="77777777" w:rsidR="00351A65" w:rsidRPr="00232C88" w:rsidRDefault="00351A65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tal-kreditu tal-kontroparti</w:t>
            </w:r>
          </w:p>
          <w:p w14:paraId="3182E1E1" w14:textId="33BA5B0B" w:rsidR="00351A65" w:rsidRPr="00232C88" w:rsidRDefault="71B55015" w:rsidP="4D769726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ikkalkolati f’konformità mal-Kapitolu 6 tat-Titolu II tal-Parti Tlieta tar-Regolament (UE) Nru 575/2013.</w:t>
            </w:r>
          </w:p>
        </w:tc>
      </w:tr>
      <w:tr w:rsidR="00232C88" w:rsidRPr="00232C88" w14:paraId="0E67419A" w14:textId="77777777" w:rsidTr="4D769726">
        <w:trPr>
          <w:trHeight w:val="436"/>
        </w:trPr>
        <w:tc>
          <w:tcPr>
            <w:tcW w:w="1384" w:type="dxa"/>
          </w:tcPr>
          <w:p w14:paraId="40BE949B" w14:textId="7E78931F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3</w:t>
            </w:r>
          </w:p>
        </w:tc>
        <w:tc>
          <w:tcPr>
            <w:tcW w:w="7655" w:type="dxa"/>
          </w:tcPr>
          <w:p w14:paraId="6CFEBE25" w14:textId="77777777" w:rsidR="00351A65" w:rsidRPr="00232C88" w:rsidRDefault="00351A65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Aġġustament tal-valwazzjoni tal-Kreditu</w:t>
            </w:r>
          </w:p>
          <w:p w14:paraId="4656E3A0" w14:textId="3193E711" w:rsidR="005B7CFD" w:rsidRPr="00232C88" w:rsidRDefault="71B55015" w:rsidP="4D769726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ikkalkolati f’konformità mat-Titolu VI tal-Parti Tlieta tar-Regolament (UE) Nru 575/2013.</w:t>
            </w:r>
          </w:p>
        </w:tc>
      </w:tr>
      <w:tr w:rsidR="00232C88" w:rsidRPr="00232C88" w14:paraId="37A8BA3A" w14:textId="77777777" w:rsidTr="4D769726">
        <w:trPr>
          <w:trHeight w:val="557"/>
        </w:trPr>
        <w:tc>
          <w:tcPr>
            <w:tcW w:w="1384" w:type="dxa"/>
          </w:tcPr>
          <w:p w14:paraId="2A4C6792" w14:textId="1C7FA820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4</w:t>
            </w:r>
          </w:p>
        </w:tc>
        <w:tc>
          <w:tcPr>
            <w:tcW w:w="7655" w:type="dxa"/>
          </w:tcPr>
          <w:p w14:paraId="25F6392F" w14:textId="77777777" w:rsidR="00351A65" w:rsidRPr="00232C88" w:rsidRDefault="00351A65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Skoperturi ta’ titolizzazzjoni fil-portafoll bankarju</w:t>
            </w:r>
          </w:p>
          <w:p w14:paraId="12148115" w14:textId="25CD441A" w:rsidR="005B7CFD" w:rsidRPr="00232C88" w:rsidRDefault="71B55015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ikkalkolati f’konformità mal-Kapitolu 5 tat-Titolu II tal-Parti Tlieta tar-Regolament (UE) Nru 575/2013.</w:t>
            </w:r>
          </w:p>
        </w:tc>
      </w:tr>
      <w:tr w:rsidR="00232C88" w:rsidRPr="00232C88" w14:paraId="37C41D09" w14:textId="77777777" w:rsidTr="4D769726">
        <w:trPr>
          <w:trHeight w:val="557"/>
        </w:trPr>
        <w:tc>
          <w:tcPr>
            <w:tcW w:w="1384" w:type="dxa"/>
          </w:tcPr>
          <w:p w14:paraId="5EFD145E" w14:textId="230E71D0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5</w:t>
            </w:r>
          </w:p>
        </w:tc>
        <w:tc>
          <w:tcPr>
            <w:tcW w:w="7655" w:type="dxa"/>
          </w:tcPr>
          <w:p w14:paraId="23CF498B" w14:textId="77777777" w:rsidR="00351A65" w:rsidRPr="00232C88" w:rsidRDefault="00351A65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tas-suq</w:t>
            </w:r>
          </w:p>
          <w:p w14:paraId="4C641D47" w14:textId="0B6B1BE2" w:rsidR="005B7CFD" w:rsidRPr="00232C88" w:rsidRDefault="7456809E" w:rsidP="4D769726">
            <w:pPr>
              <w:spacing w:before="60" w:after="120"/>
              <w:jc w:val="both"/>
              <w:rPr>
                <w:sz w:val="24"/>
                <w:rFonts w:ascii="Times New Roman" w:eastAsia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ikkalkolati f’konformità mat-Titolu IV tal-Parti Tlieta tar-Regolament (UE) Nru 575/2013.</w:t>
            </w:r>
          </w:p>
        </w:tc>
      </w:tr>
      <w:tr w:rsidR="00232C88" w:rsidRPr="00232C88" w14:paraId="4C2AD882" w14:textId="77777777" w:rsidTr="4D769726">
        <w:trPr>
          <w:trHeight w:val="557"/>
        </w:trPr>
        <w:tc>
          <w:tcPr>
            <w:tcW w:w="1384" w:type="dxa"/>
          </w:tcPr>
          <w:p w14:paraId="07947594" w14:textId="3C28DF68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6</w:t>
            </w:r>
          </w:p>
        </w:tc>
        <w:tc>
          <w:tcPr>
            <w:tcW w:w="7655" w:type="dxa"/>
          </w:tcPr>
          <w:p w14:paraId="009D9DD6" w14:textId="77777777" w:rsidR="00950346" w:rsidRPr="00232C88" w:rsidRDefault="00351A65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Riskju operazzjonali</w:t>
            </w:r>
          </w:p>
          <w:p w14:paraId="656F593F" w14:textId="7FEAA360" w:rsidR="00351A65" w:rsidRPr="00232C88" w:rsidRDefault="7456809E" w:rsidP="4D769726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L-RWEAs ikkalkolati f’konformità mat-Titolu III tal-Parti Tlieta tar-Regolament (UE) Nru 575/2013.</w:t>
            </w:r>
          </w:p>
        </w:tc>
      </w:tr>
      <w:tr w:rsidR="00232C88" w:rsidRPr="00232C88" w14:paraId="4B14E2DE" w14:textId="77777777" w:rsidTr="4D769726">
        <w:trPr>
          <w:trHeight w:val="557"/>
        </w:trPr>
        <w:tc>
          <w:tcPr>
            <w:tcW w:w="1384" w:type="dxa"/>
          </w:tcPr>
          <w:p w14:paraId="63FE2337" w14:textId="4B7984F2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7</w:t>
            </w:r>
          </w:p>
        </w:tc>
        <w:tc>
          <w:tcPr>
            <w:tcW w:w="7655" w:type="dxa"/>
          </w:tcPr>
          <w:p w14:paraId="5DDC7723" w14:textId="77777777" w:rsidR="00950346" w:rsidRPr="00232C88" w:rsidRDefault="00351A65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Ammonti ta’ skoperturi għar-riskju oħra</w:t>
            </w:r>
          </w:p>
          <w:p w14:paraId="2799E41A" w14:textId="125C8E55" w:rsidR="00351A65" w:rsidRPr="00232C88" w:rsidRDefault="00950346" w:rsidP="00AF5BD3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RWEAs li ma jinqabdux fir-ringieli 1 sa 6 (eż. l-RWEAs li jirriżultaw minn riskju ta’ saldu (ir-ringiela 15 fil-Mudell OV1) u ammonti taħt il-limiti għat-tnaqqis (ir-ringiela 25 fil-Mudell OV1)).</w:t>
            </w:r>
          </w:p>
        </w:tc>
      </w:tr>
      <w:tr w:rsidR="00351A65" w:rsidRPr="00232C88" w14:paraId="191D5E2D" w14:textId="77777777" w:rsidTr="4D769726">
        <w:trPr>
          <w:trHeight w:val="557"/>
        </w:trPr>
        <w:tc>
          <w:tcPr>
            <w:tcW w:w="1384" w:type="dxa"/>
          </w:tcPr>
          <w:p w14:paraId="473E7834" w14:textId="05FD1FBE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8</w:t>
            </w:r>
          </w:p>
        </w:tc>
        <w:tc>
          <w:tcPr>
            <w:tcW w:w="7655" w:type="dxa"/>
          </w:tcPr>
          <w:p w14:paraId="096C8EC9" w14:textId="77777777" w:rsidR="00351A65" w:rsidRPr="00232C88" w:rsidRDefault="00351A65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</w:t>
            </w:r>
          </w:p>
          <w:p w14:paraId="42963FE0" w14:textId="17D5D0F7" w:rsidR="00AF5BD3" w:rsidRPr="00232C88" w:rsidRDefault="00AF5BD3" w:rsidP="00351A65">
            <w:pPr>
              <w:spacing w:before="60" w:after="120"/>
              <w:jc w:val="both"/>
              <w:rPr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Somma tar-ringieli 1 sa 7.</w:t>
            </w:r>
          </w:p>
        </w:tc>
      </w:tr>
    </w:tbl>
    <w:p w14:paraId="367571C1" w14:textId="5871F274" w:rsidR="0090729F" w:rsidRPr="00232C88" w:rsidRDefault="0090729F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  <w:lang w:val="en-GB"/>
        </w:rPr>
      </w:pPr>
    </w:p>
    <w:p w14:paraId="1926531C" w14:textId="0BB8D20D" w:rsidR="0090729F" w:rsidRPr="00232C88" w:rsidRDefault="0090729F" w:rsidP="0090729F">
      <w:pPr>
        <w:spacing w:after="120"/>
        <w:jc w:val="both"/>
        <w:rPr>
          <w:sz w:val="24"/>
          <w:rFonts w:ascii="Times New Roman" w:hAnsi="Times New Roman" w:cs="Times New Roman"/>
        </w:rPr>
      </w:pPr>
      <w:r>
        <w:rPr>
          <w:sz w:val="24"/>
          <w:b/>
          <w:rFonts w:ascii="Times New Roman" w:hAnsi="Times New Roman"/>
        </w:rPr>
        <w:t xml:space="preserve">Mudell EU CMS2 — Tqabbil tal-ammont tal-iskopertura ponderat għar-riskju mmudellat u standardizzat għal riskju ta’ kreditu fil-livell tal-klassi ta’ assi.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Format fiss.</w:t>
      </w:r>
    </w:p>
    <w:p w14:paraId="42F388E9" w14:textId="221FF3E0" w:rsidR="00F118ED" w:rsidRPr="00232C88" w:rsidRDefault="0090729F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L-istituzzjonijiet għandhom japplikaw l-istruzzjonijiet ipprovduti hawn taħt f’dan l-Anness sabiex jimlew il-Mudell EU CMS2 kif ippreżentat fl-Anness I, b’applikazzjoni tal-punti (d) u (da) tal-Artikolu 438 tar-Regolament (UE) Nru 575/2013.</w:t>
      </w:r>
    </w:p>
    <w:p w14:paraId="6024D251" w14:textId="19497D47" w:rsidR="004E19D2" w:rsidRPr="00232C88" w:rsidRDefault="004E19D2" w:rsidP="4D769726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Dan il-mudell għandu jiġi ddivulgat biss minn dawk l-istituzzjonijiet li jikkalkulaw l-RWEAs tar-riskju ta’ kreditu bl-użu ta’ approċċi bbażati fuq Klassifikazzjonijiet Interni (IRB) f’konformità mal-Kapitolu 3 tat-Titolu II tal-Parti Tlieta tar-Regolament (UE) Nru 575/2013 u li mhumiex soġġetti għall-eżenzjoni tal-Artikolu 92(3), it-tieni subparagrafu tar-Regolament (UE) Nru 575/2013.</w:t>
      </w:r>
    </w:p>
    <w:p w14:paraId="0BBC334C" w14:textId="77777777" w:rsidR="00054B2E" w:rsidRPr="00232C88" w:rsidRDefault="00054B2E" w:rsidP="00054B2E">
      <w:pPr>
        <w:pStyle w:val="Titlelevel2"/>
        <w:numPr>
          <w:ilvl w:val="0"/>
          <w:numId w:val="14"/>
        </w:numPr>
        <w:spacing w:before="120" w:after="120"/>
        <w:ind w:left="426"/>
        <w:jc w:val="both"/>
        <w:rPr>
          <w:color w:val="auto"/>
          <w:sz w:val="24"/>
          <w:rFonts w:ascii="Times New Roman" w:hAnsi="Times New Roman" w:cs="Times New Roman"/>
        </w:rPr>
      </w:pPr>
      <w:r>
        <w:rPr>
          <w:color w:val="auto"/>
          <w:sz w:val="24"/>
          <w:rFonts w:ascii="Times New Roman" w:hAnsi="Times New Roman"/>
        </w:rPr>
        <w:t xml:space="preserve">L-istituzzjonijiet għandhom jispjegaw, fejn rilevanti, fin-narrattiva li takkumpanja l-mudell, l-effett li l-applikazzjoni tal-livelli minimi ta’ kapital u n-nuqqas ta’ tnaqqis tal-entrati mill-fondi proprji jkollu fuq il-kalkolu tal-fondi proprji u tal-ammonti tal-iskopertura ponderat għar-riskju.</w:t>
      </w:r>
    </w:p>
    <w:p w14:paraId="21FDE9C5" w14:textId="77777777" w:rsidR="00054B2E" w:rsidRPr="00232C88" w:rsidRDefault="00054B2E" w:rsidP="00AD7048">
      <w:pPr>
        <w:pStyle w:val="Titlelevel2"/>
        <w:spacing w:before="120" w:after="120"/>
        <w:ind w:left="426"/>
        <w:jc w:val="both"/>
        <w:rPr>
          <w:rFonts w:ascii="Times New Roman" w:hAnsi="Times New Roman" w:cs="Times New Roman"/>
          <w:color w:val="auto"/>
          <w:sz w:val="24"/>
          <w:lang w:val="en-GB"/>
        </w:rPr>
      </w:pPr>
    </w:p>
    <w:p w14:paraId="0FD192F2" w14:textId="77777777" w:rsidR="004E19D2" w:rsidRPr="00232C88" w:rsidRDefault="004E19D2" w:rsidP="004E19D2">
      <w:pPr>
        <w:pStyle w:val="Titlelevel2"/>
        <w:spacing w:before="120" w:after="120"/>
        <w:ind w:left="66"/>
        <w:jc w:val="both"/>
        <w:rPr>
          <w:rFonts w:ascii="Times New Roman" w:hAnsi="Times New Roman" w:cs="Times New Roman"/>
          <w:color w:val="auto"/>
          <w:sz w:val="24"/>
          <w:lang w:val="en-GB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7655"/>
      </w:tblGrid>
      <w:tr w:rsidR="00232C88" w:rsidRPr="00232C88" w14:paraId="5B2B39C6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86A8C9" w14:textId="77777777" w:rsidR="00AF3FBC" w:rsidRPr="00232C88" w:rsidRDefault="00AF3FBC" w:rsidP="00AF3FBC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232C88" w:rsidRPr="00232C88" w14:paraId="71E65357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2708EFE0" w14:textId="08DBC3A8" w:rsidR="00AF3FBC" w:rsidRPr="00232C88" w:rsidRDefault="0084180E" w:rsidP="00AF3FBC">
            <w:pPr>
              <w:autoSpaceDE w:val="0"/>
              <w:autoSpaceDN w:val="0"/>
              <w:adjustRightInd w:val="0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tal-kolonna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1CE735F9" w14:textId="77777777" w:rsidR="00AF3FBC" w:rsidRPr="00232C88" w:rsidRDefault="00AF3FBC" w:rsidP="00AF3FBC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232C88" w:rsidRPr="00232C88" w14:paraId="58CC5B00" w14:textId="77777777" w:rsidTr="4D769726">
        <w:trPr>
          <w:trHeight w:val="1070"/>
        </w:trPr>
        <w:tc>
          <w:tcPr>
            <w:tcW w:w="1384" w:type="dxa"/>
          </w:tcPr>
          <w:p w14:paraId="5C1A8115" w14:textId="2981EF66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 xml:space="preserve">a</w:t>
            </w:r>
          </w:p>
        </w:tc>
        <w:tc>
          <w:tcPr>
            <w:tcW w:w="7655" w:type="dxa"/>
            <w:vAlign w:val="center"/>
          </w:tcPr>
          <w:p w14:paraId="35692F32" w14:textId="62C87455" w:rsidR="00994B4F" w:rsidRPr="00232C88" w:rsidRDefault="00994B4F" w:rsidP="00994B4F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RWEAs għall-approċċi mmudellati li l-istituzzjonijiet ġew awtorizzati jużaw mill-awtorità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746C8FE1" w14:textId="71AD5C03" w:rsidR="00994B4F" w:rsidRPr="00232C88" w:rsidRDefault="00994B4F" w:rsidP="00994B4F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Porzjon ta’ RWEAs ikkalkulat permezz ta’ approċċi bbażati fuq klassifikazzjonijiet interni approvati mill-Awtorità Kompetenti.</w:t>
            </w:r>
          </w:p>
        </w:tc>
      </w:tr>
      <w:tr w:rsidR="00232C88" w:rsidRPr="00232C88" w14:paraId="7C21C2D4" w14:textId="77777777" w:rsidTr="4D769726">
        <w:trPr>
          <w:trHeight w:val="680"/>
        </w:trPr>
        <w:tc>
          <w:tcPr>
            <w:tcW w:w="1384" w:type="dxa"/>
          </w:tcPr>
          <w:p w14:paraId="1B01229F" w14:textId="77777777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 xml:space="preserve">b</w:t>
            </w:r>
          </w:p>
          <w:p w14:paraId="1C5FD6DF" w14:textId="77777777" w:rsidR="00994B4F" w:rsidRPr="00232C88" w:rsidRDefault="00994B4F" w:rsidP="00994B4F">
            <w:pPr>
              <w:pStyle w:val="Applicationdirecte"/>
              <w:spacing w:before="60"/>
              <w:jc w:val="center"/>
            </w:pPr>
          </w:p>
        </w:tc>
        <w:tc>
          <w:tcPr>
            <w:tcW w:w="7655" w:type="dxa"/>
          </w:tcPr>
          <w:p w14:paraId="3B57AD76" w14:textId="6473A643" w:rsidR="00994B4F" w:rsidRPr="00232C88" w:rsidRDefault="00994B4F" w:rsidP="00994B4F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RWEAs għall-kolonna (a) jekk jiġu kkalkolati mill-ġdid bl-użu tal-approċċ standardizzat</w:t>
            </w:r>
          </w:p>
          <w:p w14:paraId="23C2E1CF" w14:textId="081428BE" w:rsidR="00994B4F" w:rsidRPr="00232C88" w:rsidRDefault="00994B4F" w:rsidP="004E19D2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RWEAs, ikkalkolati b’approċċi IRB, approvati mill-Awtorità Kompetenti tal-kolonna (a) ikkalkulati mill-ġdid bl-użu tal-approċċ standardizzat.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Fi kliem ieħor: l-approċċ standardizzat korrispondenti RWEA għall-kolonna (a).</w:t>
            </w:r>
            <w:r>
              <w:rPr>
                <w:sz w:val="24"/>
                <w:rFonts w:ascii="Times New Roman" w:hAnsi="Times New Roman"/>
              </w:rPr>
              <w:t xml:space="preserve">  </w:t>
            </w:r>
          </w:p>
        </w:tc>
      </w:tr>
      <w:tr w:rsidR="00232C88" w:rsidRPr="00232C88" w14:paraId="1F176A6F" w14:textId="77777777" w:rsidTr="4D769726">
        <w:trPr>
          <w:trHeight w:val="680"/>
        </w:trPr>
        <w:tc>
          <w:tcPr>
            <w:tcW w:w="1384" w:type="dxa"/>
          </w:tcPr>
          <w:p w14:paraId="36AC8644" w14:textId="00AFD014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 xml:space="preserve">c</w:t>
            </w:r>
          </w:p>
        </w:tc>
        <w:tc>
          <w:tcPr>
            <w:tcW w:w="7655" w:type="dxa"/>
          </w:tcPr>
          <w:p w14:paraId="780C998F" w14:textId="70BDCFF8" w:rsidR="00994B4F" w:rsidRPr="00232C88" w:rsidRDefault="004E19D2" w:rsidP="00994B4F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 ta’ RWEAs attwali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13A79EFF" w14:textId="377057AF" w:rsidR="00994B4F" w:rsidRPr="00232C88" w:rsidRDefault="00E86C14" w:rsidP="001B30FD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RWEAs, li l-istituzzjonijiet jirrapportaw bħala rekwiżiti attwali.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Is-somma tal-RWEA għall-approċċi IRB li l-istituzzjonijiet għandhom approvazzjoni superviżorja biex jużaw, u tal-RWEA skont approċċi standardizzati.</w:t>
            </w:r>
          </w:p>
        </w:tc>
      </w:tr>
      <w:tr w:rsidR="00232C88" w:rsidRPr="00232C88" w14:paraId="10BA21EE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79B964DE" w14:textId="38CF8E84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 xml:space="preserve">d</w:t>
            </w:r>
          </w:p>
        </w:tc>
        <w:tc>
          <w:tcPr>
            <w:tcW w:w="7655" w:type="dxa"/>
          </w:tcPr>
          <w:p w14:paraId="12F263E0" w14:textId="77777777" w:rsidR="00994B4F" w:rsidRPr="00232C88" w:rsidRDefault="00994B4F" w:rsidP="00994B4F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RWEAs ikkalkulati bl-użu ta’ approċċ standardizzat sħiħ</w:t>
            </w:r>
          </w:p>
          <w:p w14:paraId="023D1C65" w14:textId="77777777" w:rsidR="00192044" w:rsidRDefault="6FD90119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RWEAs għall-fini ta’ tqabbil tal-assi ppeżati għar-riskju standardizzati sħaħ għar-riskju ta’ kreditu (S-RWEA) fil-livell tal-klassi tal-assi mal-RWEA mmudellat korrispondenti li l-banek għandhom approvazzjoni superviżorja biex jużaw għar-riskju ta’ kreditu, f’konformità mal-qafas ta’ Basel u kif meħtieġ mill-Artikolu 438(da) tar-Regolament (UE)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3C23AE2" w14:textId="72D220B1" w:rsidR="00AC7521" w:rsidRPr="00232C88" w:rsidRDefault="007727DF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jiddivulgaw l-RWEA, ikkalkolat f’konformità mal-Artikolu 92(5) u (6) tar-Regolament (UE) Nru 575/2013, mingħajr ma japplikaw id-dispożizzjonijiet tranżizzjonali tal-Artikolu 465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85F96E7" w14:textId="5936CF82" w:rsidR="00AF5BD3" w:rsidRPr="00232C88" w:rsidRDefault="00AF5BD3" w:rsidP="673610D2">
            <w:pPr>
              <w:spacing w:before="60" w:after="120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232C88" w:rsidRPr="00232C88" w14:paraId="55FA4A88" w14:textId="77777777" w:rsidTr="4D769726">
        <w:trPr>
          <w:trHeight w:val="680"/>
        </w:trPr>
        <w:tc>
          <w:tcPr>
            <w:tcW w:w="1384" w:type="dxa"/>
            <w:vAlign w:val="center"/>
          </w:tcPr>
          <w:p w14:paraId="6EDA1687" w14:textId="63C9DF5F" w:rsidR="00994B4F" w:rsidRPr="00232C88" w:rsidRDefault="00994B4F" w:rsidP="00994B4F">
            <w:pPr>
              <w:pStyle w:val="Applicationdirecte"/>
              <w:spacing w:before="60"/>
              <w:jc w:val="center"/>
            </w:pPr>
            <w:r>
              <w:t xml:space="preserve">EU d</w:t>
            </w:r>
          </w:p>
        </w:tc>
        <w:tc>
          <w:tcPr>
            <w:tcW w:w="7655" w:type="dxa"/>
          </w:tcPr>
          <w:p w14:paraId="0C2EFF82" w14:textId="62FBB506" w:rsidR="00994B4F" w:rsidRPr="00232C88" w:rsidRDefault="00994B4F" w:rsidP="00994B4F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RWEAs iservu bħala l-bażi tal-minimu tal-output</w:t>
            </w:r>
            <w:r>
              <w:rPr>
                <w:b/>
                <w:sz w:val="24"/>
                <w:rFonts w:ascii="Times New Roman" w:hAnsi="Times New Roman"/>
              </w:rPr>
              <w:t xml:space="preserve"> </w:t>
            </w:r>
          </w:p>
          <w:p w14:paraId="6EB91D3B" w14:textId="7D4487D6" w:rsidR="00AC7521" w:rsidRPr="00232C88" w:rsidRDefault="6FD90119" w:rsidP="4D769726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RWEAs li jservu bħala l-bażi għall-kalkolu tal-minimu tal-output kif meħtieġ mill-Artikolu 438(d) tar-Regolament (UE)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jiddivulgaw l-RWEA, ikkalkolat f’konformità mal-Artikolu 92(5) u (6) tar-Regolament (UE) Nru 575/2013, b’applikazzjoni tad-dispożizzjonijiet tranżizzjonali tal-Artikolu 465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F9F1BCC" w14:textId="0069FEBF" w:rsidR="00AF5BD3" w:rsidRPr="00232C88" w:rsidRDefault="00AF5BD3" w:rsidP="00563BE7">
            <w:pPr>
              <w:spacing w:before="60"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32C88" w:rsidRPr="00232C88" w14:paraId="0D3BA471" w14:textId="77777777" w:rsidTr="4D769726">
        <w:trPr>
          <w:trHeight w:val="9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4117D1" w14:textId="77777777" w:rsidR="00351A65" w:rsidRPr="00232C88" w:rsidRDefault="00351A65" w:rsidP="00351A65">
            <w:pPr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Referenzi legali u struzzjonijiet</w:t>
            </w:r>
          </w:p>
        </w:tc>
      </w:tr>
      <w:tr w:rsidR="00232C88" w:rsidRPr="00232C88" w14:paraId="35A90A29" w14:textId="77777777" w:rsidTr="4D769726">
        <w:trPr>
          <w:trHeight w:val="238"/>
        </w:trPr>
        <w:tc>
          <w:tcPr>
            <w:tcW w:w="1384" w:type="dxa"/>
            <w:shd w:val="clear" w:color="auto" w:fill="D9D9D9" w:themeFill="background1" w:themeFillShade="D9"/>
          </w:tcPr>
          <w:p w14:paraId="442042AA" w14:textId="4045A22D" w:rsidR="00351A65" w:rsidRPr="00232C88" w:rsidRDefault="00351A65" w:rsidP="75135BB5">
            <w:pPr>
              <w:autoSpaceDE w:val="0"/>
              <w:autoSpaceDN w:val="0"/>
              <w:adjustRightInd w:val="0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Numru tar-ringiela</w:t>
            </w:r>
          </w:p>
        </w:tc>
        <w:tc>
          <w:tcPr>
            <w:tcW w:w="7655" w:type="dxa"/>
            <w:shd w:val="clear" w:color="auto" w:fill="D9D9D9" w:themeFill="background1" w:themeFillShade="D9"/>
          </w:tcPr>
          <w:p w14:paraId="24AA55C4" w14:textId="77777777" w:rsidR="00351A65" w:rsidRPr="00232C88" w:rsidRDefault="00351A65" w:rsidP="00351A65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Spjegazzjoni</w:t>
            </w:r>
          </w:p>
        </w:tc>
      </w:tr>
      <w:tr w:rsidR="00232C88" w:rsidRPr="00232C88" w14:paraId="4A8AA473" w14:textId="77777777" w:rsidTr="4D769726">
        <w:trPr>
          <w:trHeight w:val="680"/>
        </w:trPr>
        <w:tc>
          <w:tcPr>
            <w:tcW w:w="1384" w:type="dxa"/>
          </w:tcPr>
          <w:p w14:paraId="30F78516" w14:textId="4A43D40C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1, EU1a, EU1b, EU1c, EU1d, 2, 3, 5, 5.1, 5.2, EU 5a, EU 5b, EU 5c, 6, 6.1, EU6.1a, EU6.1b, EU 7a, EU 7b, EU 7c, EU 7d, EU 7e, EU 7f, 8</w:t>
            </w:r>
          </w:p>
        </w:tc>
        <w:tc>
          <w:tcPr>
            <w:tcW w:w="7655" w:type="dxa"/>
          </w:tcPr>
          <w:p w14:paraId="73A562A1" w14:textId="272AA28F" w:rsidR="00192044" w:rsidRDefault="0046019D" w:rsidP="00A02839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jinkludu d-diżaggregazzjoni tal-ammonti ta’ skoperturi ponderati għar-riskju skont il-klassijiet u s-sottoklassijiet tal-iskoperturi kif definit f’konformità mal-Artikolu 147 tar-Regolament (UE)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D77E411" w14:textId="48760B89" w:rsidR="008C231E" w:rsidRPr="00232C88" w:rsidRDefault="00091AA5" w:rsidP="00A02839">
            <w:pPr>
              <w:spacing w:before="60" w:after="120"/>
              <w:jc w:val="both"/>
              <w:rPr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Jekk l-iskoperturi IRB jiġu allokati fi klassi tal-iskoperturi differenti skont l-approċċ standardizzat (SA), l-iskoperturi IRB għandhom jiġu esklużi mill-klassijiet tal-iskoperturi IRB tagħhom u għandhom jiġu ddivulgati f’waħda mill-klassijiet tal-iskoperturi li ġejjin tal-Approċċ Standardizzat, kif definit f’konformità mal-Artikolu 112 tar-Regolament (UE) Nru 575/2013:</w:t>
            </w:r>
          </w:p>
          <w:p w14:paraId="3C3411A5" w14:textId="77777777" w:rsidR="00192044" w:rsidRPr="00192044" w:rsidRDefault="00AB7318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Ikkategorizzati bħala Banek Multilaterali tal-Iżvilupp skont l-SA;</w:t>
            </w:r>
          </w:p>
          <w:p w14:paraId="3FAF52BD" w14:textId="27F6A566" w:rsidR="00E40751" w:rsidRPr="00192044" w:rsidRDefault="02FD1F9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Ikkategorizzati bħala organizzazzjonijiet internazzjonali skont l-SA;</w:t>
            </w:r>
          </w:p>
          <w:p w14:paraId="112B3885" w14:textId="45E9A8B5" w:rsidR="009662C5" w:rsidRPr="00192044" w:rsidRDefault="009662C5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Ikkategorizzati bħala garantiti bi proprjetajiet immobbli u skoperturi ADC skont l-SA;</w:t>
            </w:r>
          </w:p>
          <w:p w14:paraId="2EFC3839" w14:textId="6E331C86" w:rsidR="009662C5" w:rsidRPr="00192044" w:rsidRDefault="009662C5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Ikkategorizzati bħala skoperturi inadempjenti skont l-SA;</w:t>
            </w:r>
          </w:p>
          <w:p w14:paraId="562F01DF" w14:textId="29AB0564" w:rsidR="0056332E" w:rsidRPr="00192044" w:rsidRDefault="0056332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Ikkategorizzati bħala skoperturi ta’ dejn subordinat skont l-SA;</w:t>
            </w:r>
          </w:p>
          <w:p w14:paraId="78D8C21E" w14:textId="20FAA512" w:rsidR="0056332E" w:rsidRPr="00192044" w:rsidRDefault="0056332E" w:rsidP="00192044">
            <w:pPr>
              <w:pStyle w:val="ListParagraph"/>
              <w:numPr>
                <w:ilvl w:val="0"/>
                <w:numId w:val="80"/>
              </w:numPr>
              <w:spacing w:before="60" w:after="120"/>
              <w:jc w:val="both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Ikkategorizzati bħala bonds koperti skont l-SA; Ikkategorizzati bħala pretensjonijiet fil-konfront ta’ istituzzjonijiet u korporattivi b’valutazzjoni tal-kreditu ta’ terminu qasir skont l-SA.</w:t>
            </w:r>
          </w:p>
          <w:p w14:paraId="71BDF450" w14:textId="7DC7998E" w:rsidR="00700A5A" w:rsidRPr="00232C88" w:rsidRDefault="00700A5A" w:rsidP="00700A5A">
            <w:pPr>
              <w:pStyle w:val="Default"/>
              <w:spacing w:after="120"/>
              <w:jc w:val="both"/>
              <w:rPr>
                <w:color w:val="auto"/>
                <w:rFonts w:ascii="Times New Roman" w:hAnsi="Times New Roman" w:cs="Times New Roman"/>
              </w:rPr>
            </w:pPr>
            <w:r>
              <w:rPr>
                <w:color w:val="auto"/>
                <w:rFonts w:ascii="Times New Roman" w:hAnsi="Times New Roman"/>
              </w:rPr>
              <w:t xml:space="preserve">Għall-klassi tal-iskoperturi ta’ “Impriżi”, l-istituzzjonijiet jiddivulgaw ukoll is-subtotali għall-iskoperturi F-IRB u għall-iskoperturi A-IRB fir-ringieli 5.1 u 5.2 ta’ dan il-mudell.</w:t>
            </w:r>
          </w:p>
          <w:p w14:paraId="2F3C330C" w14:textId="328A18AC" w:rsidR="00D67004" w:rsidRPr="00232C88" w:rsidRDefault="00D67004" w:rsidP="00700A5A">
            <w:pPr>
              <w:pStyle w:val="Default"/>
              <w:spacing w:after="120"/>
              <w:jc w:val="both"/>
              <w:rPr>
                <w:color w:val="auto"/>
                <w:rFonts w:ascii="Times New Roman" w:hAnsi="Times New Roman" w:cs="Times New Roman"/>
              </w:rPr>
            </w:pPr>
            <w:r>
              <w:rPr>
                <w:color w:val="auto"/>
                <w:rFonts w:ascii="Times New Roman" w:hAnsi="Times New Roman"/>
              </w:rPr>
              <w:t xml:space="preserve">Ir-ringieli 4 u 7 mhumiex applikabbli fl-UE.</w:t>
            </w:r>
          </w:p>
          <w:p w14:paraId="3EB1EAD4" w14:textId="269F10A9" w:rsidR="00351A65" w:rsidRPr="00232C88" w:rsidRDefault="00E577AC" w:rsidP="00AD7048">
            <w:pPr>
              <w:pStyle w:val="Default"/>
              <w:spacing w:after="120"/>
              <w:jc w:val="both"/>
              <w:rPr>
                <w:color w:val="auto"/>
                <w:rFonts w:ascii="Times New Roman" w:hAnsi="Times New Roman" w:cs="Times New Roman"/>
              </w:rPr>
            </w:pPr>
            <w:r>
              <w:rPr>
                <w:color w:val="auto"/>
                <w:rFonts w:ascii="Times New Roman" w:hAnsi="Times New Roman"/>
              </w:rPr>
              <w:t xml:space="preserve">Fir-ringiela 8 “Oħrajn”, l-istituzzjonijiet għandhom jiddivulgaw l-iskoperturi allokati fil-klassi tal-iskoperturi IRB “Assi oħrajn b’obbligi mhux ta’ kreditu” u l-iskoperturi IRB li kienu jiġu allokati fil-klassi tal-iskoperturi tal-SA “Entrati oħrajn”.</w:t>
            </w:r>
          </w:p>
        </w:tc>
      </w:tr>
      <w:tr w:rsidR="00232C88" w:rsidRPr="004A7312" w14:paraId="7F77F0D9" w14:textId="77777777" w:rsidTr="4D769726">
        <w:trPr>
          <w:trHeight w:val="557"/>
        </w:trPr>
        <w:tc>
          <w:tcPr>
            <w:tcW w:w="1384" w:type="dxa"/>
          </w:tcPr>
          <w:p w14:paraId="5E733F55" w14:textId="375FAD05" w:rsidR="00351A65" w:rsidRPr="00232C88" w:rsidRDefault="00351A65" w:rsidP="00351A65">
            <w:pPr>
              <w:pStyle w:val="Applicationdirecte"/>
              <w:spacing w:before="60"/>
              <w:jc w:val="center"/>
            </w:pPr>
            <w:r>
              <w:t xml:space="preserve">9</w:t>
            </w:r>
          </w:p>
        </w:tc>
        <w:tc>
          <w:tcPr>
            <w:tcW w:w="7655" w:type="dxa"/>
          </w:tcPr>
          <w:p w14:paraId="7CC614BA" w14:textId="77777777" w:rsidR="00351A65" w:rsidRPr="00232C88" w:rsidRDefault="00254EDB" w:rsidP="00351A65">
            <w:pPr>
              <w:spacing w:before="60" w:after="120"/>
              <w:jc w:val="both"/>
              <w:rPr>
                <w:b/>
                <w:sz w:val="24"/>
                <w:rFonts w:ascii="Times New Roman" w:hAnsi="Times New Roman" w:cs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Total</w:t>
            </w:r>
          </w:p>
          <w:p w14:paraId="06517EBE" w14:textId="5F936741" w:rsidR="00351A65" w:rsidRPr="00232C88" w:rsidRDefault="00112469" w:rsidP="49BB7348">
            <w:pPr>
              <w:spacing w:before="60" w:after="120"/>
              <w:jc w:val="both"/>
              <w:rPr>
                <w:b/>
                <w:bCs/>
                <w:sz w:val="24"/>
                <w:rFonts w:ascii="Times New Roman" w:hAnsi="Times New Roman" w:cs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Somma tar-ringieli 1, EU1a, EU1b, EU1c, EU1d, 2, 3, 5, 6, EU7a, EU 7b, EU7c, EU7d, EU7e, EU7F, 8.</w:t>
            </w:r>
          </w:p>
        </w:tc>
      </w:tr>
    </w:tbl>
    <w:p w14:paraId="08B5F67F" w14:textId="77777777" w:rsidR="00AF3FBC" w:rsidRPr="00232C88" w:rsidRDefault="00AF3FBC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  <w:lang w:val="fr-FR"/>
        </w:rPr>
      </w:pPr>
    </w:p>
    <w:p w14:paraId="6BCCF525" w14:textId="77777777" w:rsidR="0090729F" w:rsidRPr="00232C88" w:rsidRDefault="0090729F" w:rsidP="0090729F">
      <w:pPr>
        <w:rPr>
          <w:rFonts w:ascii="Times New Roman" w:hAnsi="Times New Roman" w:cs="Times New Roman"/>
          <w:lang w:val="fr-FR"/>
        </w:rPr>
      </w:pPr>
    </w:p>
    <w:p w14:paraId="0A9DE347" w14:textId="77777777" w:rsidR="0090729F" w:rsidRPr="00232C88" w:rsidRDefault="0090729F" w:rsidP="00254EDB">
      <w:pPr>
        <w:pStyle w:val="Titlelevel2"/>
        <w:spacing w:before="120" w:after="120"/>
        <w:ind w:left="66"/>
        <w:rPr>
          <w:rFonts w:ascii="Times New Roman" w:hAnsi="Times New Roman" w:cs="Times New Roman"/>
          <w:color w:val="auto"/>
          <w:sz w:val="24"/>
          <w:lang w:val="fr-FR"/>
        </w:rPr>
      </w:pPr>
    </w:p>
    <w:p w14:paraId="0174B7B3" w14:textId="2F8D5C1D" w:rsidR="00DC2C46" w:rsidRPr="00232C88" w:rsidRDefault="00DC2C46" w:rsidP="00DC2C46">
      <w:pPr>
        <w:rPr>
          <w:rFonts w:ascii="Times New Roman" w:hAnsi="Times New Roman" w:cs="Times New Roman"/>
          <w:b/>
          <w:sz w:val="24"/>
          <w:lang w:val="fr-FR"/>
        </w:rPr>
      </w:pPr>
    </w:p>
    <w:sectPr w:rsidR="00DC2C46" w:rsidRPr="00232C88" w:rsidSect="00155C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2268" w:right="1418" w:bottom="1134" w:left="1701" w:header="709" w:footer="709" w:gutter="0"/>
      <w:pgNumType w:start="1" w:chapStyle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8930C" w14:textId="77777777" w:rsidR="0021137D" w:rsidRDefault="0021137D" w:rsidP="00A00E34">
      <w:r>
        <w:separator/>
      </w:r>
    </w:p>
    <w:p w14:paraId="2D8E0CE6" w14:textId="77777777" w:rsidR="0021137D" w:rsidRDefault="0021137D"/>
  </w:endnote>
  <w:endnote w:type="continuationSeparator" w:id="0">
    <w:p w14:paraId="190EE95B" w14:textId="77777777" w:rsidR="0021137D" w:rsidRDefault="0021137D" w:rsidP="00A00E34">
      <w:r>
        <w:continuationSeparator/>
      </w:r>
    </w:p>
    <w:p w14:paraId="6C1B14C8" w14:textId="77777777" w:rsidR="0021137D" w:rsidRDefault="0021137D"/>
  </w:endnote>
  <w:endnote w:type="continuationNotice" w:id="1">
    <w:p w14:paraId="25A095AC" w14:textId="77777777" w:rsidR="0021137D" w:rsidRDefault="002113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488C" w14:textId="77777777" w:rsidR="00254EDB" w:rsidRDefault="00254EDB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43F07D" w14:textId="77777777" w:rsidR="00254EDB" w:rsidRDefault="00254EDB" w:rsidP="006103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DB03D" w14:textId="6C2D0F64" w:rsidR="00254EDB" w:rsidRDefault="00254EDB" w:rsidP="00C43F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741C">
      <w:rPr>
        <w:rStyle w:val="PageNumber"/>
      </w:rPr>
      <w:t>1</w:t>
    </w:r>
    <w:r>
      <w:rPr>
        <w:rStyle w:val="PageNumber"/>
      </w:rPr>
      <w:fldChar w:fldCharType="end"/>
    </w:r>
  </w:p>
  <w:p w14:paraId="1ADEF20C" w14:textId="2F6876BD" w:rsidR="00254EDB" w:rsidRDefault="00254EDB" w:rsidP="00155C96">
    <w:pPr>
      <w:pStyle w:val="Footer"/>
      <w:tabs>
        <w:tab w:val="clear" w:pos="4320"/>
        <w:tab w:val="clear" w:pos="8640"/>
        <w:tab w:val="left" w:pos="1093"/>
      </w:tabs>
      <w:ind w:right="360"/>
    </w:pPr>
    <w:r>
      <mc:AlternateContent>
        <mc:Choice Requires="wps">
          <w:drawing>
            <wp:anchor distT="4294967295" distB="4294967295" distL="114300" distR="114300" simplePos="0" relativeHeight="251658240" behindDoc="1" locked="1" layoutInCell="1" allowOverlap="1" wp14:anchorId="359B04A0" wp14:editId="170D2E6B">
              <wp:simplePos x="0" y="0"/>
              <wp:positionH relativeFrom="column">
                <wp:posOffset>-71120</wp:posOffset>
              </wp:positionH>
              <wp:positionV relativeFrom="page">
                <wp:posOffset>9973309</wp:posOffset>
              </wp:positionV>
              <wp:extent cx="5723890" cy="0"/>
              <wp:effectExtent l="0" t="0" r="10160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3890" cy="0"/>
                      </a:xfrm>
                      <a:prstGeom prst="line">
                        <a:avLst/>
                      </a:prstGeom>
                      <a:ln w="12700" cmpd="sng"/>
                      <a:effectLst/>
                      <a:extLst>
                        <a:ext uri="{FAA26D3D-D897-4be2-8F04-BA451C77F1D7}">
                          <ma14:placeholder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  <a:ext uri="{C572A759-6A51-4108-AA02-DFA0A04FC94B}">
                          <ma14:wrappingTextBox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ma14="http://schemas.microsoft.com/office/mac/drawingml/2011/main" xmlns:w16du="http://schemas.microsoft.com/office/word/2023/wordml/word16du">
          <w:pict>
            <v:line id="Straight Connector 10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margin" o:spid="_x0000_s1026" strokecolor="#2f5773 [3204]" strokeweight="1pt" from="-5.6pt,785.3pt" to="445.1pt,785.3pt" w14:anchorId="398713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Rb2wAEAANoDAAAOAAAAZHJzL2Uyb0RvYy54bWysU01v1DAQvSPxHyzf2WSDoCXabA+t4FJB&#10;RcsPcJ3xxsJf8phN9t8zdrIpAqRKVS9W7Jn35s2bye5qsoYdIaL2ruPbTc0ZOOl77Q4d//Hw+d0l&#10;Z5iE64XxDjp+AuRX+7dvdmNoofGDNz1ERiQO2zF0fEgptFWFcgArcOMDOAoqH61IdI2Hqo9iJHZr&#10;qqauP1ajj32IXgIivd7MQb4v/EqBTN+UQkjMdJy0pXLGcj7ms9rvRHuIIgxaLjLEC1RYoR0VXalu&#10;RBLsV9T/UFkto0ev0kZ6W3mltITSA3Wzrf/q5n4QAUovZA6G1SZ8PVr59Xjt7mKWLid3H269/Ilk&#10;SjUGbNdgvmCY0yYVbU4n7WwqRp5WI2FKTNLjh4vm/eUn8lueY5Voz8AQMX0Bb1n+6LjRLvcoWnG8&#10;xZRLi/ackp+NYyNtVnNRZz4b+o6jO8yDgzLhBfYksnylk4EZ/x0U0z3JakqdsltwbSI7CtoKISW4&#10;tM2EVNk4ys4wpY1ZgfXzwCU/Q2dVK3j7PHhFlMrepRVstfPxfwRpOktWc/4yM5z7zhY8+v50F8/D&#10;pAUqHS7Lnjf0z3uBP/2S+98AAAD//wMAUEsDBBQABgAIAAAAIQCGkxv83AAAAA0BAAAPAAAAZHJz&#10;L2Rvd25yZXYueG1sTI/BboMwEETvlfoP1kbqLbFBappSTIQqpfeGXnIzsAECXiNsEvL33R6q9rgz&#10;T7Mz6X6xg7ji5DtHGqKNAoFUubqjRsNXcVjvQPhgqDaDI9RwRw/77PEhNUntbvSJ12NoBIeQT4yG&#10;NoQxkdJXLVrjN25EYu/sJmsCn1Mj68ncONwOMlZqK63piD+0ZsT3Fqv+OFsNKu/iO5XnPO+Ly6E4&#10;fdjZ9lbrp9WSv4EIuIQ/GH7qc3XIuFPpZqq9GDSsoyhmlI3nF7UFwcjuVbFU/koyS+X/Fdk3AAAA&#10;//8DAFBLAQItABQABgAIAAAAIQC2gziS/gAAAOEBAAATAAAAAAAAAAAAAAAAAAAAAABbQ29udGVu&#10;dF9UeXBlc10ueG1sUEsBAi0AFAAGAAgAAAAhADj9If/WAAAAlAEAAAsAAAAAAAAAAAAAAAAALwEA&#10;AF9yZWxzLy5yZWxzUEsBAi0AFAAGAAgAAAAhAPvZFvbAAQAA2gMAAA4AAAAAAAAAAAAAAAAALgIA&#10;AGRycy9lMm9Eb2MueG1sUEsBAi0AFAAGAAgAAAAhAIaTG/zcAAAADQEAAA8AAAAAAAAAAAAAAAAA&#10;GgQAAGRycy9kb3ducmV2LnhtbFBLBQYAAAAABAAEAPMAAAAjBQAAAAA=&#10;">
              <o:lock v:ext="edit" shapetype="f"/>
              <w10:wrap anchory="page"/>
              <w10:anchorlock/>
            </v:lin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C19EA" w14:textId="77777777" w:rsidR="0021137D" w:rsidRPr="00DB5E8F" w:rsidRDefault="0021137D">
      <w:pPr>
        <w:rPr>
          <w:sz w:val="12"/>
          <w:szCs w:val="12"/>
        </w:rPr>
      </w:pPr>
      <w:r w:rsidRPr="00DB5E8F">
        <w:rPr>
          <w:sz w:val="12"/>
          <w:szCs w:val="12"/>
        </w:rPr>
        <w:separator/>
      </w:r>
    </w:p>
  </w:footnote>
  <w:footnote w:type="continuationSeparator" w:id="0">
    <w:p w14:paraId="7D3C1AAA" w14:textId="77777777" w:rsidR="0021137D" w:rsidRDefault="0021137D" w:rsidP="00A00E34">
      <w:r>
        <w:continuationSeparator/>
      </w:r>
    </w:p>
    <w:p w14:paraId="05D7EA3E" w14:textId="77777777" w:rsidR="0021137D" w:rsidRDefault="0021137D"/>
  </w:footnote>
  <w:footnote w:type="continuationNotice" w:id="1">
    <w:p w14:paraId="47C7EB89" w14:textId="77777777" w:rsidR="0021137D" w:rsidRDefault="0021137D"/>
  </w:footnote>
  <w:footnote w:id="2">
    <w:p w14:paraId="262BD994" w14:textId="7613435C" w:rsidR="00254EDB" w:rsidRPr="00346640" w:rsidRDefault="00254EDB" w:rsidP="004B070F">
      <w:pPr>
        <w:pStyle w:val="FootnoteText"/>
        <w:rPr>
          <w:rFonts w:eastAsia="Calibri"/>
        </w:rPr>
      </w:pPr>
      <w:r>
        <w:rPr>
          <w:rStyle w:val="FootnoteReference"/>
          <w:rFonts w:cstheme="minorHAnsi"/>
          <w:sz w:val="18"/>
        </w:rPr>
        <w:footnoteRef/>
      </w:r>
      <w:r>
        <w:t xml:space="preserve"> </w:t>
      </w:r>
      <w:r>
        <w:tab/>
      </w:r>
      <w:r>
        <w:t xml:space="preserve">Ir-Regolament (UE) 575/2013 tal-Parlament Ewropew u tal-Kunsill tas-26 ta’ Ġunju 2013 dwar ir-rekwiżiti prudenzjali għall-istituzzjonijiet ta’ kreditu u d-ditti tal-investiment u li jemenda r-Regolament (UE) Nru 648/2012, kif emendat bir-Regolament (UE) 2024/1623 </w:t>
      </w:r>
      <w:r>
        <w:rPr>
          <w:color w:val="444444"/>
        </w:rPr>
        <w:t xml:space="preserve">(</w:t>
      </w:r>
      <w:hyperlink r:id="rId1" w:history="1">
        <w:r>
          <w:rPr>
            <w:color w:val="800080"/>
            <w:u w:val="single"/>
          </w:rPr>
          <w:t xml:space="preserve">ĠU L 176, 27.6.2013, p. 1</w:t>
        </w:r>
      </w:hyperlink>
      <w:r>
        <w:rPr>
          <w:color w:val="800080"/>
          <w:u w:val="single"/>
        </w:rPr>
        <w:t xml:space="preserve">;</w:t>
      </w:r>
      <w:r>
        <w:rPr>
          <w:color w:val="800080"/>
          <w:u w:val="single"/>
        </w:rPr>
        <w:t xml:space="preserve"> </w:t>
      </w:r>
      <w:hyperlink r:id="rId2" w:history="1">
        <w:r>
          <w:rPr>
            <w:rStyle w:val="Hyperlink"/>
          </w:rPr>
          <w:t xml:space="preserve">Ir-Regolament - UE - 2024/1623 - MT - EUR-Lex (europa.eu)</w:t>
        </w:r>
      </w:hyperlink>
      <w:r>
        <w:t xml:space="preserve">).</w:t>
      </w:r>
    </w:p>
  </w:footnote>
  <w:footnote w:id="3">
    <w:p w14:paraId="65DAF6E3" w14:textId="5241BF60" w:rsidR="00254EDB" w:rsidRPr="00222AAB" w:rsidRDefault="00254EDB" w:rsidP="004B070F">
      <w:pPr>
        <w:pStyle w:val="FootnoteText"/>
      </w:pPr>
      <w:r>
        <w:rPr>
          <w:rStyle w:val="FootnoteReference"/>
          <w:rFonts w:cstheme="minorHAnsi"/>
          <w:sz w:val="18"/>
        </w:rPr>
        <w:footnoteRef/>
      </w:r>
      <w:r>
        <w:t xml:space="preserve"> Il-Linji gwida EBA/GL/2018/03 tal-Awtorità Bankarja Ewropea tad-19 ta’ Lulju 2018 dwar il-proċeduri komuni riveduti u l-metodoloġiji għall-proċess ta’ reviżjoni u evalwazzjoni superviżorji (supervisory review and evaluation process, SREP) u l-ittestjar tal-istress superviżorju.</w:t>
      </w:r>
    </w:p>
  </w:footnote>
  <w:footnote w:id="4">
    <w:p w14:paraId="6EEE1EF0" w14:textId="468CF1D3" w:rsidR="00254EDB" w:rsidRPr="00222AAB" w:rsidRDefault="00254EDB" w:rsidP="004B070F">
      <w:pPr>
        <w:pStyle w:val="FootnoteText"/>
      </w:pPr>
      <w:r>
        <w:rPr>
          <w:rStyle w:val="FootnoteReference"/>
          <w:rFonts w:cstheme="minorHAnsi"/>
          <w:sz w:val="18"/>
        </w:rPr>
        <w:footnoteRef/>
      </w:r>
      <w:r>
        <w:t xml:space="preserve"> Ir-Regolament ta’ Delega tal-Kummissjoni (UE) 2015/61 tal-10 ta’ Ottubru 2014 li jissupplimenta r-Regolament (UE) Nru 575/2013 tal-Parlament Ewropew u tal-Kunsill rigward ir-rekwiżit ta’ kopertura tal-likwidità għall-Istituzzjonijiet ta’ Kreditu (ĠU L 11, 17.1.2015, p. 1).</w:t>
      </w:r>
    </w:p>
  </w:footnote>
  <w:footnote w:id="5">
    <w:p w14:paraId="2A17ED68" w14:textId="5745B56A" w:rsidR="00254EDB" w:rsidRPr="00222AAB" w:rsidRDefault="00254EDB" w:rsidP="004B070F">
      <w:pPr>
        <w:pStyle w:val="FootnoteText"/>
      </w:pPr>
      <w:r>
        <w:rPr>
          <w:rStyle w:val="FootnoteReference"/>
          <w:rFonts w:cstheme="minorHAnsi"/>
          <w:sz w:val="18"/>
        </w:rPr>
        <w:footnoteRef/>
      </w:r>
      <w:r>
        <w:t xml:space="preserve"> Id-Direttiva 2002/87/KE tal-Parlament Ewropew u tal-Kunsill tas-16 ta’ Diċembru 2002 dwar is-superviżjoni supplementari ta’ istituzzjonijiet ta’ kreditu dwar impriżi ta’ assigurazzjoni u ditti tal-investiment f’konglomerat finanzjarju u li temenda d-Direttivi tal-Kunsill 73/239/KEE, 79/267/KEE, 92/49/KEE, 92/96/KEE, 93/6/KEE u 93/22/KEE, u d-Direttivi 98/78/KE u 2000/12/KE tal-Parlament Ewropew u tal-Kunsill (ĠU L 35, 11.2.2003, p.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91064" w14:textId="7F521004" w:rsidR="00254EDB" w:rsidRDefault="00254EDB">
    <w:r>
      <mc:AlternateContent>
        <mc:Choice Requires="wps">
          <w:drawing>
            <wp:anchor distT="0" distB="0" distL="0" distR="0" simplePos="0" relativeHeight="251658242" behindDoc="0" locked="0" layoutInCell="1" allowOverlap="1" wp14:anchorId="0A3D713A" wp14:editId="56E35ED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2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7F3083" w14:textId="1874E0DE" w:rsidR="00254EDB" w:rsidRPr="006411EB" w:rsidRDefault="00254EDB" w:rsidP="006411EB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3D713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467F3083" w14:textId="1874E0DE" w:rsidR="00254EDB" w:rsidRPr="006411EB" w:rsidRDefault="00254EDB" w:rsidP="006411E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1905980668"/>
        <w:temporary/>
        <w:showingPlcHdr/>
      </w:sdtPr>
      <w:sdtEndPr/>
      <w:sdtContent>
        <w:r>
          <w:t xml:space="preserve">[Daħħal test]</w:t>
        </w:r>
      </w:sdtContent>
    </w:sdt>
    <w:r>
      <w:ptab w:relativeTo="margin" w:alignment="center" w:leader="none"/>
    </w:r>
    <w:sdt>
      <w:sdtPr>
        <w:id w:val="-476227318"/>
        <w:temporary/>
        <w:showingPlcHdr/>
      </w:sdtPr>
      <w:sdtEndPr/>
      <w:sdtContent>
        <w:r>
          <w:t xml:space="preserve">[Daħħal test]</w:t>
        </w:r>
      </w:sdtContent>
    </w:sdt>
    <w:r>
      <w:ptab w:relativeTo="margin" w:alignment="right" w:leader="none"/>
    </w:r>
    <w:sdt>
      <w:sdtPr>
        <w:id w:val="807362839"/>
        <w:temporary/>
        <w:showingPlcHdr/>
      </w:sdtPr>
      <w:sdtEndPr/>
      <w:sdtContent>
        <w:r>
          <w:t xml:space="preserve">[Daħħal test]</w:t>
        </w:r>
      </w:sdtContent>
    </w:sdt>
  </w:p>
  <w:p w14:paraId="3846A006" w14:textId="77777777" w:rsidR="00254EDB" w:rsidRDefault="00254ED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7A80E" w14:textId="1630B4FC" w:rsidR="00254EDB" w:rsidRDefault="00254EDB">
    <w:pPr>
      <w:pStyle w:val="Header"/>
    </w:pPr>
    <w:r>
      <mc:AlternateContent>
        <mc:Choice Requires="wps">
          <w:drawing>
            <wp:anchor distT="0" distB="0" distL="0" distR="0" simplePos="0" relativeHeight="251658243" behindDoc="0" locked="0" layoutInCell="1" allowOverlap="1" wp14:anchorId="70AB268C" wp14:editId="659BD2B4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4" name="Text Box 4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DE414A" w14:textId="197B9E22" w:rsidR="00254EDB" w:rsidRPr="006411EB" w:rsidRDefault="00254EDB" w:rsidP="006411EB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AB268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Title:  - Description: Użu Regolari tal-EBA" style="position:absolute;margin-left:0;margin-top:0;width:34.95pt;height:34.95pt;z-index:251658243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70DE414A" w14:textId="197B9E22" w:rsidR="00254EDB" w:rsidRPr="006411EB" w:rsidRDefault="00254EDB" w:rsidP="006411E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DC0F8" w14:textId="16D1A1B7" w:rsidR="00254EDB" w:rsidRDefault="00254EDB" w:rsidP="00E677EF">
    <w:pPr>
      <w:pStyle w:val="Runningtitle"/>
    </w:pPr>
    <w:r>
      <mc:AlternateContent>
        <mc:Choice Requires="wps">
          <w:drawing>
            <wp:anchor distT="0" distB="0" distL="0" distR="0" simplePos="0" relativeHeight="251658241" behindDoc="0" locked="0" layoutInCell="1" allowOverlap="1" wp14:anchorId="0335A966" wp14:editId="49888EB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9525"/>
              <wp:wrapNone/>
              <wp:docPr id="1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43CD0C" w14:textId="321E2545" w:rsidR="00254EDB" w:rsidRPr="006411EB" w:rsidRDefault="00254EDB" w:rsidP="006411EB">
                          <w:pPr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35A9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643CD0C" w14:textId="321E2545" w:rsidR="00254EDB" w:rsidRPr="006411EB" w:rsidRDefault="00254EDB" w:rsidP="006411EB">
                    <w:pPr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running title comes here in running title style</w:t>
    </w:r>
    <w:r>
      <w:drawing>
        <wp:anchor distT="0" distB="0" distL="114300" distR="114300" simplePos="0" relativeHeight="251658244" behindDoc="1" locked="1" layoutInCell="1" allowOverlap="0" wp14:anchorId="2996C648" wp14:editId="18418F86">
          <wp:simplePos x="0" y="0"/>
          <wp:positionH relativeFrom="page">
            <wp:posOffset>4702175</wp:posOffset>
          </wp:positionH>
          <wp:positionV relativeFrom="page">
            <wp:posOffset>450215</wp:posOffset>
          </wp:positionV>
          <wp:extent cx="1941830" cy="7194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1830" cy="7194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clsh="http://schemas.microsoft.com/office/drawing/2020/classificationShape"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 xmlns:a14="http://schemas.microsoft.com/office/drawing/2010/main" val="1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69804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F860DA"/>
    <w:multiLevelType w:val="hybridMultilevel"/>
    <w:tmpl w:val="C5500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6619D"/>
    <w:multiLevelType w:val="hybridMultilevel"/>
    <w:tmpl w:val="2BD055A6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04614"/>
    <w:multiLevelType w:val="multilevel"/>
    <w:tmpl w:val="6CB617BE"/>
    <w:lvl w:ilvl="0">
      <w:start w:val="1"/>
      <w:numFmt w:val="bullet"/>
      <w:lvlText w:val="—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5664B1B"/>
    <w:multiLevelType w:val="hybridMultilevel"/>
    <w:tmpl w:val="1BC46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3C69CF"/>
    <w:multiLevelType w:val="multilevel"/>
    <w:tmpl w:val="D076B8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BC35AD1"/>
    <w:multiLevelType w:val="multilevel"/>
    <w:tmpl w:val="A2E6F4C6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C5F4C79"/>
    <w:multiLevelType w:val="hybridMultilevel"/>
    <w:tmpl w:val="7554BD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A66190"/>
    <w:multiLevelType w:val="hybridMultilevel"/>
    <w:tmpl w:val="273CA8E8"/>
    <w:lvl w:ilvl="0" w:tplc="CF300D9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672EAB"/>
    <w:multiLevelType w:val="multilevel"/>
    <w:tmpl w:val="A8706E62"/>
    <w:lvl w:ilvl="0">
      <w:start w:val="61"/>
      <w:numFmt w:val="lowerLetter"/>
      <w:lvlText w:val="(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3710F59"/>
    <w:multiLevelType w:val="hybridMultilevel"/>
    <w:tmpl w:val="7EE44EDA"/>
    <w:lvl w:ilvl="0" w:tplc="5B7E6066">
      <w:start w:val="1"/>
      <w:numFmt w:val="decimal"/>
      <w:pStyle w:val="Baseparagraphnumbered"/>
      <w:lvlText w:val="%1."/>
      <w:lvlJc w:val="left"/>
      <w:pPr>
        <w:ind w:left="786" w:hanging="360"/>
      </w:pPr>
      <w:rPr>
        <w:rFonts w:hint="default"/>
        <w:lang w:val="en-US"/>
      </w:rPr>
    </w:lvl>
    <w:lvl w:ilvl="1" w:tplc="E8245F5A">
      <w:start w:val="1"/>
      <w:numFmt w:val="lowerLetter"/>
      <w:lvlText w:val="(%2)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2" w:tplc="5BE4D2A0">
      <w:start w:val="1"/>
      <w:numFmt w:val="lowerRoman"/>
      <w:lvlText w:val="%3."/>
      <w:lvlJc w:val="right"/>
      <w:pPr>
        <w:ind w:left="2225" w:hanging="180"/>
      </w:pPr>
    </w:lvl>
    <w:lvl w:ilvl="3" w:tplc="E8A6BEAE" w:tentative="1">
      <w:start w:val="1"/>
      <w:numFmt w:val="decimal"/>
      <w:lvlText w:val="%4."/>
      <w:lvlJc w:val="left"/>
      <w:pPr>
        <w:ind w:left="2945" w:hanging="360"/>
      </w:pPr>
    </w:lvl>
    <w:lvl w:ilvl="4" w:tplc="9A703294" w:tentative="1">
      <w:start w:val="1"/>
      <w:numFmt w:val="lowerLetter"/>
      <w:lvlText w:val="%5."/>
      <w:lvlJc w:val="left"/>
      <w:pPr>
        <w:ind w:left="3665" w:hanging="360"/>
      </w:pPr>
    </w:lvl>
    <w:lvl w:ilvl="5" w:tplc="B14C4D10" w:tentative="1">
      <w:start w:val="1"/>
      <w:numFmt w:val="lowerRoman"/>
      <w:lvlText w:val="%6."/>
      <w:lvlJc w:val="right"/>
      <w:pPr>
        <w:ind w:left="4385" w:hanging="180"/>
      </w:pPr>
    </w:lvl>
    <w:lvl w:ilvl="6" w:tplc="EECA4DA6" w:tentative="1">
      <w:start w:val="1"/>
      <w:numFmt w:val="decimal"/>
      <w:lvlText w:val="%7."/>
      <w:lvlJc w:val="left"/>
      <w:pPr>
        <w:ind w:left="5105" w:hanging="360"/>
      </w:pPr>
    </w:lvl>
    <w:lvl w:ilvl="7" w:tplc="444C72AC" w:tentative="1">
      <w:start w:val="1"/>
      <w:numFmt w:val="lowerLetter"/>
      <w:lvlText w:val="%8."/>
      <w:lvlJc w:val="left"/>
      <w:pPr>
        <w:ind w:left="5825" w:hanging="360"/>
      </w:pPr>
    </w:lvl>
    <w:lvl w:ilvl="8" w:tplc="C9C872D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139F5E95"/>
    <w:multiLevelType w:val="hybridMultilevel"/>
    <w:tmpl w:val="CFAEE1A8"/>
    <w:lvl w:ilvl="0" w:tplc="711EFB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BC3F8F"/>
    <w:multiLevelType w:val="hybridMultilevel"/>
    <w:tmpl w:val="2AD46E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FD1785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7" w15:restartNumberingAfterBreak="0">
    <w:nsid w:val="16974E21"/>
    <w:multiLevelType w:val="hybridMultilevel"/>
    <w:tmpl w:val="168440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E6367A"/>
    <w:multiLevelType w:val="hybridMultilevel"/>
    <w:tmpl w:val="2B98C612"/>
    <w:lvl w:ilvl="0" w:tplc="4C245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C04A11E">
      <w:start w:val="130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20" w15:restartNumberingAfterBreak="0">
    <w:nsid w:val="203E1B0B"/>
    <w:multiLevelType w:val="multilevel"/>
    <w:tmpl w:val="DA1024DE"/>
    <w:styleLink w:val="NumreradList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1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16"/>
        </w:tabs>
        <w:ind w:left="3213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30"/>
        </w:tabs>
        <w:ind w:left="392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1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58"/>
        </w:tabs>
        <w:ind w:left="5355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72"/>
        </w:tabs>
        <w:ind w:left="6069" w:hanging="357"/>
      </w:pPr>
      <w:rPr>
        <w:rFonts w:hint="default"/>
      </w:rPr>
    </w:lvl>
  </w:abstractNum>
  <w:abstractNum w:abstractNumId="21" w15:restartNumberingAfterBreak="0">
    <w:nsid w:val="25597EC3"/>
    <w:multiLevelType w:val="hybridMultilevel"/>
    <w:tmpl w:val="81D09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A44831"/>
    <w:multiLevelType w:val="hybridMultilevel"/>
    <w:tmpl w:val="8FBCC706"/>
    <w:lvl w:ilvl="0" w:tplc="A4E42E54">
      <w:start w:val="1"/>
      <w:numFmt w:val="decimal"/>
      <w:lvlText w:val="%1."/>
      <w:lvlJc w:val="left"/>
      <w:pPr>
        <w:ind w:left="1070" w:hanging="360"/>
      </w:pPr>
      <w:rPr>
        <w:b w:val="0"/>
        <w:color w:val="auto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C3122A"/>
    <w:multiLevelType w:val="hybridMultilevel"/>
    <w:tmpl w:val="2F86A070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7A649D"/>
    <w:multiLevelType w:val="hybridMultilevel"/>
    <w:tmpl w:val="3140B6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A7222FF"/>
    <w:multiLevelType w:val="multilevel"/>
    <w:tmpl w:val="905CB468"/>
    <w:lvl w:ilvl="0">
      <w:start w:val="1"/>
      <w:numFmt w:val="decimal"/>
      <w:lvlText w:val="(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7" w15:restartNumberingAfterBreak="0">
    <w:nsid w:val="2B7971C3"/>
    <w:multiLevelType w:val="hybridMultilevel"/>
    <w:tmpl w:val="3942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BC74DA"/>
    <w:multiLevelType w:val="multilevel"/>
    <w:tmpl w:val="A9824C30"/>
    <w:lvl w:ilvl="0">
      <w:start w:val="1"/>
      <w:numFmt w:val="lowerLetter"/>
      <w:lvlText w:val="(%1)"/>
      <w:lvlJc w:val="left"/>
      <w:rPr>
        <w:rFonts w:ascii="Times New Roman" w:eastAsia="Book Antiqu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30" w15:restartNumberingAfterBreak="0">
    <w:nsid w:val="2D79254A"/>
    <w:multiLevelType w:val="hybridMultilevel"/>
    <w:tmpl w:val="78304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E56DAD"/>
    <w:multiLevelType w:val="hybridMultilevel"/>
    <w:tmpl w:val="00065F84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9C464D"/>
    <w:multiLevelType w:val="hybridMultilevel"/>
    <w:tmpl w:val="7E3EA194"/>
    <w:lvl w:ilvl="0" w:tplc="C1D6BA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5CE6D49"/>
    <w:multiLevelType w:val="hybridMultilevel"/>
    <w:tmpl w:val="9B2A4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D968FC"/>
    <w:multiLevelType w:val="multilevel"/>
    <w:tmpl w:val="65ACFB02"/>
    <w:lvl w:ilvl="0">
      <w:start w:val="1"/>
      <w:numFmt w:val="lowerLetter"/>
      <w:lvlText w:val="(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9E303DB"/>
    <w:multiLevelType w:val="hybridMultilevel"/>
    <w:tmpl w:val="00065F84"/>
    <w:lvl w:ilvl="0" w:tplc="2C16BB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CE5A82"/>
    <w:multiLevelType w:val="multilevel"/>
    <w:tmpl w:val="732A87CE"/>
    <w:lvl w:ilvl="0">
      <w:start w:val="35"/>
      <w:numFmt w:val="lowerLetter"/>
      <w:lvlText w:val="(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40CC24BB"/>
    <w:multiLevelType w:val="hybridMultilevel"/>
    <w:tmpl w:val="20549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162F44"/>
    <w:multiLevelType w:val="hybridMultilevel"/>
    <w:tmpl w:val="1714D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7E2570"/>
    <w:multiLevelType w:val="hybridMultilevel"/>
    <w:tmpl w:val="EA7055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5B48EC"/>
    <w:multiLevelType w:val="multilevel"/>
    <w:tmpl w:val="77406D4E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35C5D60"/>
    <w:multiLevelType w:val="hybridMultilevel"/>
    <w:tmpl w:val="DF9C1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35E38C4"/>
    <w:multiLevelType w:val="hybridMultilevel"/>
    <w:tmpl w:val="BAEA4D44"/>
    <w:lvl w:ilvl="0" w:tplc="08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5" w15:restartNumberingAfterBreak="0">
    <w:nsid w:val="443E43DC"/>
    <w:multiLevelType w:val="hybridMultilevel"/>
    <w:tmpl w:val="2F22B1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5521B9"/>
    <w:multiLevelType w:val="hybridMultilevel"/>
    <w:tmpl w:val="CD82A310"/>
    <w:lvl w:ilvl="0" w:tplc="21C049FE">
      <w:start w:val="1"/>
      <w:numFmt w:val="lowerRoman"/>
      <w:lvlText w:val="(%1)"/>
      <w:lvlJc w:val="left"/>
      <w:pPr>
        <w:ind w:left="753" w:hanging="720"/>
      </w:p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47" w15:restartNumberingAfterBreak="0">
    <w:nsid w:val="44694517"/>
    <w:multiLevelType w:val="hybridMultilevel"/>
    <w:tmpl w:val="205491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838547F"/>
    <w:multiLevelType w:val="hybridMultilevel"/>
    <w:tmpl w:val="437A06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CE15E1"/>
    <w:multiLevelType w:val="multilevel"/>
    <w:tmpl w:val="3948D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(%1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4DC846D4"/>
    <w:multiLevelType w:val="multilevel"/>
    <w:tmpl w:val="5A0C0808"/>
    <w:lvl w:ilvl="0">
      <w:start w:val="1"/>
      <w:numFmt w:val="lowerLetter"/>
      <w:lvlText w:val="(%1)"/>
      <w:lvlJc w:val="left"/>
      <w:rPr>
        <w:rFonts w:ascii="Times New Roman" w:eastAsia="Book Antiqu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F1B0208"/>
    <w:multiLevelType w:val="hybridMultilevel"/>
    <w:tmpl w:val="050269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2FD7464"/>
    <w:multiLevelType w:val="hybridMultilevel"/>
    <w:tmpl w:val="F7D07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4823D0A"/>
    <w:multiLevelType w:val="multilevel"/>
    <w:tmpl w:val="CD6893E4"/>
    <w:lvl w:ilvl="0">
      <w:start w:val="1"/>
      <w:numFmt w:val="lowerLetter"/>
      <w:lvlText w:val="(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65D7F1B"/>
    <w:multiLevelType w:val="multilevel"/>
    <w:tmpl w:val="0409001D"/>
    <w:styleLink w:val="Style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8" w15:restartNumberingAfterBreak="0">
    <w:nsid w:val="56E4204C"/>
    <w:multiLevelType w:val="hybridMultilevel"/>
    <w:tmpl w:val="68141C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4B1E8E"/>
    <w:multiLevelType w:val="multilevel"/>
    <w:tmpl w:val="E5882BE0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57DD727D"/>
    <w:multiLevelType w:val="hybridMultilevel"/>
    <w:tmpl w:val="A352F802"/>
    <w:lvl w:ilvl="0" w:tplc="42DA021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</w:lvl>
    <w:lvl w:ilvl="1" w:tplc="08090019">
      <w:start w:val="1"/>
      <w:numFmt w:val="lowerLetter"/>
      <w:lvlText w:val="%2."/>
      <w:lvlJc w:val="left"/>
      <w:pPr>
        <w:ind w:left="1113" w:hanging="360"/>
      </w:pPr>
    </w:lvl>
    <w:lvl w:ilvl="2" w:tplc="0809001B">
      <w:start w:val="1"/>
      <w:numFmt w:val="lowerRoman"/>
      <w:lvlText w:val="%3."/>
      <w:lvlJc w:val="right"/>
      <w:pPr>
        <w:ind w:left="1833" w:hanging="180"/>
      </w:pPr>
    </w:lvl>
    <w:lvl w:ilvl="3" w:tplc="0809000F">
      <w:start w:val="1"/>
      <w:numFmt w:val="decimal"/>
      <w:lvlText w:val="%4."/>
      <w:lvlJc w:val="left"/>
      <w:pPr>
        <w:ind w:left="2553" w:hanging="360"/>
      </w:pPr>
    </w:lvl>
    <w:lvl w:ilvl="4" w:tplc="08090019">
      <w:start w:val="1"/>
      <w:numFmt w:val="lowerLetter"/>
      <w:lvlText w:val="%5."/>
      <w:lvlJc w:val="left"/>
      <w:pPr>
        <w:ind w:left="3273" w:hanging="360"/>
      </w:pPr>
    </w:lvl>
    <w:lvl w:ilvl="5" w:tplc="0809001B">
      <w:start w:val="1"/>
      <w:numFmt w:val="lowerRoman"/>
      <w:lvlText w:val="%6."/>
      <w:lvlJc w:val="right"/>
      <w:pPr>
        <w:ind w:left="3993" w:hanging="180"/>
      </w:pPr>
    </w:lvl>
    <w:lvl w:ilvl="6" w:tplc="0809000F">
      <w:start w:val="1"/>
      <w:numFmt w:val="decimal"/>
      <w:lvlText w:val="%7."/>
      <w:lvlJc w:val="left"/>
      <w:pPr>
        <w:ind w:left="4713" w:hanging="360"/>
      </w:pPr>
    </w:lvl>
    <w:lvl w:ilvl="7" w:tplc="08090019">
      <w:start w:val="1"/>
      <w:numFmt w:val="lowerLetter"/>
      <w:lvlText w:val="%8."/>
      <w:lvlJc w:val="left"/>
      <w:pPr>
        <w:ind w:left="5433" w:hanging="360"/>
      </w:pPr>
    </w:lvl>
    <w:lvl w:ilvl="8" w:tplc="0809001B">
      <w:start w:val="1"/>
      <w:numFmt w:val="lowerRoman"/>
      <w:lvlText w:val="%9."/>
      <w:lvlJc w:val="right"/>
      <w:pPr>
        <w:ind w:left="6153" w:hanging="180"/>
      </w:pPr>
    </w:lvl>
  </w:abstractNum>
  <w:abstractNum w:abstractNumId="62" w15:restartNumberingAfterBreak="0">
    <w:nsid w:val="5B4A725B"/>
    <w:multiLevelType w:val="hybridMultilevel"/>
    <w:tmpl w:val="B25E71E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BB62C96"/>
    <w:multiLevelType w:val="multilevel"/>
    <w:tmpl w:val="1AACA432"/>
    <w:lvl w:ilvl="0">
      <w:start w:val="1"/>
      <w:numFmt w:val="lowerLetter"/>
      <w:lvlText w:val="(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BC85E36"/>
    <w:multiLevelType w:val="hybridMultilevel"/>
    <w:tmpl w:val="F7ECA9FE"/>
    <w:lvl w:ilvl="0" w:tplc="0809000F">
      <w:start w:val="1"/>
      <w:numFmt w:val="decimal"/>
      <w:lvlText w:val="%1."/>
      <w:lvlJc w:val="left"/>
      <w:pPr>
        <w:ind w:left="8865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68537505"/>
    <w:multiLevelType w:val="hybridMultilevel"/>
    <w:tmpl w:val="4566B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1B56EB"/>
    <w:multiLevelType w:val="hybridMultilevel"/>
    <w:tmpl w:val="84B82DAE"/>
    <w:lvl w:ilvl="0" w:tplc="58B80B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9" w15:restartNumberingAfterBreak="0">
    <w:nsid w:val="6B486FF3"/>
    <w:multiLevelType w:val="multilevel"/>
    <w:tmpl w:val="351A9156"/>
    <w:lvl w:ilvl="0">
      <w:start w:val="1"/>
      <w:numFmt w:val="bullet"/>
      <w:lvlText w:val="—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71" w15:restartNumberingAfterBreak="0">
    <w:nsid w:val="6EE0459A"/>
    <w:multiLevelType w:val="multilevel"/>
    <w:tmpl w:val="A1247F1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en-US"/>
      </w:rPr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9"/>
        <w:szCs w:val="29"/>
        <w:u w:val="none"/>
        <w:lang w:val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2DC1F7D"/>
    <w:multiLevelType w:val="multilevel"/>
    <w:tmpl w:val="1FA8F3C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1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5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2"/>
        </w:tabs>
        <w:ind w:left="2499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16"/>
        </w:tabs>
        <w:ind w:left="3213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30"/>
        </w:tabs>
        <w:ind w:left="392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44"/>
        </w:tabs>
        <w:ind w:left="4641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58"/>
        </w:tabs>
        <w:ind w:left="5355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72"/>
        </w:tabs>
        <w:ind w:left="6069" w:hanging="357"/>
      </w:pPr>
      <w:rPr>
        <w:rFonts w:hint="default"/>
      </w:rPr>
    </w:lvl>
  </w:abstractNum>
  <w:abstractNum w:abstractNumId="74" w15:restartNumberingAfterBreak="0">
    <w:nsid w:val="76C5464B"/>
    <w:multiLevelType w:val="hybridMultilevel"/>
    <w:tmpl w:val="66CAAE08"/>
    <w:lvl w:ilvl="0" w:tplc="1BE467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C79739D"/>
    <w:multiLevelType w:val="hybridMultilevel"/>
    <w:tmpl w:val="6ED8BC8C"/>
    <w:lvl w:ilvl="0" w:tplc="176833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239037">
    <w:abstractNumId w:val="50"/>
  </w:num>
  <w:num w:numId="2" w16cid:durableId="2034720164">
    <w:abstractNumId w:val="48"/>
  </w:num>
  <w:num w:numId="3" w16cid:durableId="634917962">
    <w:abstractNumId w:val="7"/>
  </w:num>
  <w:num w:numId="4" w16cid:durableId="1625036184">
    <w:abstractNumId w:val="29"/>
  </w:num>
  <w:num w:numId="5" w16cid:durableId="501313629">
    <w:abstractNumId w:val="37"/>
  </w:num>
  <w:num w:numId="6" w16cid:durableId="125977460">
    <w:abstractNumId w:val="72"/>
  </w:num>
  <w:num w:numId="7" w16cid:durableId="1492795710">
    <w:abstractNumId w:val="2"/>
  </w:num>
  <w:num w:numId="8" w16cid:durableId="848526939">
    <w:abstractNumId w:val="70"/>
  </w:num>
  <w:num w:numId="9" w16cid:durableId="984771423">
    <w:abstractNumId w:val="54"/>
  </w:num>
  <w:num w:numId="10" w16cid:durableId="1745374140">
    <w:abstractNumId w:val="1"/>
  </w:num>
  <w:num w:numId="11" w16cid:durableId="435634678">
    <w:abstractNumId w:val="26"/>
  </w:num>
  <w:num w:numId="12" w16cid:durableId="18256624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132439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25844411">
    <w:abstractNumId w:val="23"/>
  </w:num>
  <w:num w:numId="15" w16cid:durableId="454912513">
    <w:abstractNumId w:val="46"/>
  </w:num>
  <w:num w:numId="16" w16cid:durableId="247931651">
    <w:abstractNumId w:val="11"/>
  </w:num>
  <w:num w:numId="17" w16cid:durableId="629675290">
    <w:abstractNumId w:val="76"/>
  </w:num>
  <w:num w:numId="18" w16cid:durableId="974874027">
    <w:abstractNumId w:val="58"/>
  </w:num>
  <w:num w:numId="19" w16cid:durableId="1402370064">
    <w:abstractNumId w:val="15"/>
  </w:num>
  <w:num w:numId="20" w16cid:durableId="849754039">
    <w:abstractNumId w:val="68"/>
  </w:num>
  <w:num w:numId="21" w16cid:durableId="1555045502">
    <w:abstractNumId w:val="16"/>
  </w:num>
  <w:num w:numId="22" w16cid:durableId="1983996845">
    <w:abstractNumId w:val="18"/>
  </w:num>
  <w:num w:numId="23" w16cid:durableId="1147625497">
    <w:abstractNumId w:val="53"/>
  </w:num>
  <w:num w:numId="24" w16cid:durableId="1494492982">
    <w:abstractNumId w:val="69"/>
  </w:num>
  <w:num w:numId="25" w16cid:durableId="1590187734">
    <w:abstractNumId w:val="5"/>
  </w:num>
  <w:num w:numId="26" w16cid:durableId="344672669">
    <w:abstractNumId w:val="28"/>
  </w:num>
  <w:num w:numId="27" w16cid:durableId="1398357806">
    <w:abstractNumId w:val="52"/>
  </w:num>
  <w:num w:numId="28" w16cid:durableId="1492793236">
    <w:abstractNumId w:val="25"/>
  </w:num>
  <w:num w:numId="29" w16cid:durableId="1828474610">
    <w:abstractNumId w:val="64"/>
  </w:num>
  <w:num w:numId="30" w16cid:durableId="1626891959">
    <w:abstractNumId w:val="14"/>
  </w:num>
  <w:num w:numId="31" w16cid:durableId="1056274108">
    <w:abstractNumId w:val="0"/>
  </w:num>
  <w:num w:numId="32" w16cid:durableId="696277863">
    <w:abstractNumId w:val="8"/>
  </w:num>
  <w:num w:numId="33" w16cid:durableId="797451239">
    <w:abstractNumId w:val="56"/>
  </w:num>
  <w:num w:numId="34" w16cid:durableId="533270072">
    <w:abstractNumId w:val="9"/>
  </w:num>
  <w:num w:numId="35" w16cid:durableId="1297645551">
    <w:abstractNumId w:val="40"/>
  </w:num>
  <w:num w:numId="36" w16cid:durableId="69499067">
    <w:abstractNumId w:val="20"/>
  </w:num>
  <w:num w:numId="37" w16cid:durableId="1786077219">
    <w:abstractNumId w:val="73"/>
  </w:num>
  <w:num w:numId="38" w16cid:durableId="1849715892">
    <w:abstractNumId w:val="44"/>
  </w:num>
  <w:num w:numId="39" w16cid:durableId="470027272">
    <w:abstractNumId w:val="43"/>
  </w:num>
  <w:num w:numId="40" w16cid:durableId="2091150559">
    <w:abstractNumId w:val="34"/>
  </w:num>
  <w:num w:numId="41" w16cid:durableId="1097024714">
    <w:abstractNumId w:val="55"/>
  </w:num>
  <w:num w:numId="42" w16cid:durableId="265041195">
    <w:abstractNumId w:val="65"/>
  </w:num>
  <w:num w:numId="43" w16cid:durableId="129853176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5637879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60060838">
    <w:abstractNumId w:val="57"/>
  </w:num>
  <w:num w:numId="46" w16cid:durableId="650133405">
    <w:abstractNumId w:val="13"/>
  </w:num>
  <w:num w:numId="47" w16cid:durableId="1201744292">
    <w:abstractNumId w:val="39"/>
  </w:num>
  <w:num w:numId="48" w16cid:durableId="647905348">
    <w:abstractNumId w:val="41"/>
  </w:num>
  <w:num w:numId="49" w16cid:durableId="1246379891">
    <w:abstractNumId w:val="47"/>
  </w:num>
  <w:num w:numId="50" w16cid:durableId="1353142639">
    <w:abstractNumId w:val="30"/>
  </w:num>
  <w:num w:numId="51" w16cid:durableId="1033925350">
    <w:abstractNumId w:val="60"/>
  </w:num>
  <w:num w:numId="52" w16cid:durableId="530728398">
    <w:abstractNumId w:val="17"/>
  </w:num>
  <w:num w:numId="53" w16cid:durableId="1722052236">
    <w:abstractNumId w:val="75"/>
  </w:num>
  <w:num w:numId="54" w16cid:durableId="1314481135">
    <w:abstractNumId w:val="67"/>
  </w:num>
  <w:num w:numId="55" w16cid:durableId="497500178">
    <w:abstractNumId w:val="51"/>
  </w:num>
  <w:num w:numId="56" w16cid:durableId="1023288254">
    <w:abstractNumId w:val="66"/>
  </w:num>
  <w:num w:numId="57" w16cid:durableId="320694590">
    <w:abstractNumId w:val="74"/>
  </w:num>
  <w:num w:numId="58" w16cid:durableId="427307897">
    <w:abstractNumId w:val="6"/>
  </w:num>
  <w:num w:numId="59" w16cid:durableId="2117291170">
    <w:abstractNumId w:val="49"/>
  </w:num>
  <w:num w:numId="60" w16cid:durableId="1085302267">
    <w:abstractNumId w:val="32"/>
  </w:num>
  <w:num w:numId="61" w16cid:durableId="79260767">
    <w:abstractNumId w:val="22"/>
  </w:num>
  <w:num w:numId="62" w16cid:durableId="1940403543">
    <w:abstractNumId w:val="33"/>
  </w:num>
  <w:num w:numId="63" w16cid:durableId="139688166">
    <w:abstractNumId w:val="3"/>
  </w:num>
  <w:num w:numId="64" w16cid:durableId="1830436411">
    <w:abstractNumId w:val="21"/>
  </w:num>
  <w:num w:numId="65" w16cid:durableId="2121678578">
    <w:abstractNumId w:val="27"/>
  </w:num>
  <w:num w:numId="66" w16cid:durableId="374044681">
    <w:abstractNumId w:val="10"/>
  </w:num>
  <w:num w:numId="67" w16cid:durableId="1605650266">
    <w:abstractNumId w:val="59"/>
  </w:num>
  <w:num w:numId="68" w16cid:durableId="1737975728">
    <w:abstractNumId w:val="71"/>
  </w:num>
  <w:num w:numId="69" w16cid:durableId="2002196286">
    <w:abstractNumId w:val="63"/>
  </w:num>
  <w:num w:numId="70" w16cid:durableId="1111634297">
    <w:abstractNumId w:val="35"/>
  </w:num>
  <w:num w:numId="71" w16cid:durableId="1916090807">
    <w:abstractNumId w:val="42"/>
  </w:num>
  <w:num w:numId="72" w16cid:durableId="610163597">
    <w:abstractNumId w:val="38"/>
  </w:num>
  <w:num w:numId="73" w16cid:durableId="1496069310">
    <w:abstractNumId w:val="12"/>
  </w:num>
  <w:num w:numId="74" w16cid:durableId="977108779">
    <w:abstractNumId w:val="62"/>
  </w:num>
  <w:num w:numId="75" w16cid:durableId="18701256">
    <w:abstractNumId w:val="4"/>
  </w:num>
  <w:num w:numId="76" w16cid:durableId="1094519072">
    <w:abstractNumId w:val="31"/>
  </w:num>
  <w:num w:numId="77" w16cid:durableId="1617443384">
    <w:abstractNumId w:val="36"/>
  </w:num>
  <w:num w:numId="78" w16cid:durableId="1268926257">
    <w:abstractNumId w:val="45"/>
  </w:num>
  <w:num w:numId="79" w16cid:durableId="978068849">
    <w:abstractNumId w:val="46"/>
    <w:lvlOverride w:ilvl="0">
      <w:startOverride w:val="1"/>
    </w:lvlOverride>
  </w:num>
  <w:num w:numId="80" w16cid:durableId="232933388">
    <w:abstractNumId w:val="2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BE" w:vendorID="64" w:dllVersion="0" w:nlCheck="1" w:checkStyle="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EBA GL-REC 20XX XX (FINAL GLS-REC ON"/>
  </w:docVars>
  <w:rsids>
    <w:rsidRoot w:val="006307A5"/>
    <w:rsid w:val="00001873"/>
    <w:rsid w:val="00003BF5"/>
    <w:rsid w:val="00003F50"/>
    <w:rsid w:val="00004C00"/>
    <w:rsid w:val="000056A3"/>
    <w:rsid w:val="00007927"/>
    <w:rsid w:val="00010D29"/>
    <w:rsid w:val="00011540"/>
    <w:rsid w:val="00013281"/>
    <w:rsid w:val="000148C4"/>
    <w:rsid w:val="0001574B"/>
    <w:rsid w:val="00015C54"/>
    <w:rsid w:val="00015DE4"/>
    <w:rsid w:val="00016A5F"/>
    <w:rsid w:val="00016FB4"/>
    <w:rsid w:val="0001712C"/>
    <w:rsid w:val="000231B7"/>
    <w:rsid w:val="00023204"/>
    <w:rsid w:val="0002717D"/>
    <w:rsid w:val="00027CA0"/>
    <w:rsid w:val="00030D65"/>
    <w:rsid w:val="00032609"/>
    <w:rsid w:val="0003602B"/>
    <w:rsid w:val="000372FB"/>
    <w:rsid w:val="00040129"/>
    <w:rsid w:val="000405FC"/>
    <w:rsid w:val="000416AD"/>
    <w:rsid w:val="00042451"/>
    <w:rsid w:val="00045BB0"/>
    <w:rsid w:val="00047D69"/>
    <w:rsid w:val="000506BF"/>
    <w:rsid w:val="000506DE"/>
    <w:rsid w:val="00051895"/>
    <w:rsid w:val="00052987"/>
    <w:rsid w:val="00052C7E"/>
    <w:rsid w:val="000540E0"/>
    <w:rsid w:val="00054554"/>
    <w:rsid w:val="00054B2E"/>
    <w:rsid w:val="000561D1"/>
    <w:rsid w:val="00060F40"/>
    <w:rsid w:val="0006264F"/>
    <w:rsid w:val="00062830"/>
    <w:rsid w:val="00062937"/>
    <w:rsid w:val="000638BD"/>
    <w:rsid w:val="000639E7"/>
    <w:rsid w:val="000646F8"/>
    <w:rsid w:val="00064A87"/>
    <w:rsid w:val="00066A9A"/>
    <w:rsid w:val="00067739"/>
    <w:rsid w:val="00071DAB"/>
    <w:rsid w:val="00072A8C"/>
    <w:rsid w:val="00074660"/>
    <w:rsid w:val="00075A38"/>
    <w:rsid w:val="000762E4"/>
    <w:rsid w:val="00076626"/>
    <w:rsid w:val="000774B3"/>
    <w:rsid w:val="00080665"/>
    <w:rsid w:val="00082163"/>
    <w:rsid w:val="00083C33"/>
    <w:rsid w:val="000843CD"/>
    <w:rsid w:val="00084D8B"/>
    <w:rsid w:val="00084EED"/>
    <w:rsid w:val="00086123"/>
    <w:rsid w:val="0008757E"/>
    <w:rsid w:val="00091AA5"/>
    <w:rsid w:val="00092B75"/>
    <w:rsid w:val="000935C4"/>
    <w:rsid w:val="00093A51"/>
    <w:rsid w:val="00094030"/>
    <w:rsid w:val="00094A22"/>
    <w:rsid w:val="00096020"/>
    <w:rsid w:val="00096F96"/>
    <w:rsid w:val="000A1AF7"/>
    <w:rsid w:val="000A1C81"/>
    <w:rsid w:val="000A2565"/>
    <w:rsid w:val="000A2CE0"/>
    <w:rsid w:val="000A3851"/>
    <w:rsid w:val="000A3A4A"/>
    <w:rsid w:val="000A4A93"/>
    <w:rsid w:val="000A5C66"/>
    <w:rsid w:val="000A5FC4"/>
    <w:rsid w:val="000A6D95"/>
    <w:rsid w:val="000A7015"/>
    <w:rsid w:val="000B0073"/>
    <w:rsid w:val="000B04C4"/>
    <w:rsid w:val="000B0BBD"/>
    <w:rsid w:val="000B1645"/>
    <w:rsid w:val="000B2958"/>
    <w:rsid w:val="000B3C05"/>
    <w:rsid w:val="000B6D18"/>
    <w:rsid w:val="000C1BEC"/>
    <w:rsid w:val="000C2398"/>
    <w:rsid w:val="000C288C"/>
    <w:rsid w:val="000C3CA2"/>
    <w:rsid w:val="000C3FD6"/>
    <w:rsid w:val="000C4F64"/>
    <w:rsid w:val="000C5A8A"/>
    <w:rsid w:val="000C7892"/>
    <w:rsid w:val="000C7FD8"/>
    <w:rsid w:val="000D1DA9"/>
    <w:rsid w:val="000D1FC3"/>
    <w:rsid w:val="000D3626"/>
    <w:rsid w:val="000D4898"/>
    <w:rsid w:val="000D49BF"/>
    <w:rsid w:val="000D68DC"/>
    <w:rsid w:val="000D7A44"/>
    <w:rsid w:val="000E0C27"/>
    <w:rsid w:val="000E31D8"/>
    <w:rsid w:val="000E6D15"/>
    <w:rsid w:val="000E6E57"/>
    <w:rsid w:val="000F1F90"/>
    <w:rsid w:val="000F2A65"/>
    <w:rsid w:val="000F2F6E"/>
    <w:rsid w:val="000F32BD"/>
    <w:rsid w:val="000F33D3"/>
    <w:rsid w:val="000F3E72"/>
    <w:rsid w:val="000F607B"/>
    <w:rsid w:val="000F6495"/>
    <w:rsid w:val="000F6FD8"/>
    <w:rsid w:val="000F7313"/>
    <w:rsid w:val="000F7E65"/>
    <w:rsid w:val="0010160A"/>
    <w:rsid w:val="001023C0"/>
    <w:rsid w:val="00102CDD"/>
    <w:rsid w:val="00105DF4"/>
    <w:rsid w:val="00106155"/>
    <w:rsid w:val="001061FA"/>
    <w:rsid w:val="00106D1E"/>
    <w:rsid w:val="00107403"/>
    <w:rsid w:val="0011148D"/>
    <w:rsid w:val="00112469"/>
    <w:rsid w:val="0011517F"/>
    <w:rsid w:val="00115E0F"/>
    <w:rsid w:val="00116FC4"/>
    <w:rsid w:val="00120B38"/>
    <w:rsid w:val="00120BFF"/>
    <w:rsid w:val="00121BB0"/>
    <w:rsid w:val="00121C58"/>
    <w:rsid w:val="00121E46"/>
    <w:rsid w:val="001227EB"/>
    <w:rsid w:val="001266BE"/>
    <w:rsid w:val="0012686C"/>
    <w:rsid w:val="0013090C"/>
    <w:rsid w:val="00131820"/>
    <w:rsid w:val="00131C5D"/>
    <w:rsid w:val="001359DC"/>
    <w:rsid w:val="00135BA6"/>
    <w:rsid w:val="00141684"/>
    <w:rsid w:val="001418CA"/>
    <w:rsid w:val="00142ACD"/>
    <w:rsid w:val="00142DF6"/>
    <w:rsid w:val="00143A8B"/>
    <w:rsid w:val="00145D1A"/>
    <w:rsid w:val="00145D24"/>
    <w:rsid w:val="001460F4"/>
    <w:rsid w:val="00150734"/>
    <w:rsid w:val="00151991"/>
    <w:rsid w:val="00152593"/>
    <w:rsid w:val="00152832"/>
    <w:rsid w:val="00153D1C"/>
    <w:rsid w:val="00154596"/>
    <w:rsid w:val="00155718"/>
    <w:rsid w:val="001559B6"/>
    <w:rsid w:val="00155C96"/>
    <w:rsid w:val="00155EF6"/>
    <w:rsid w:val="00156E14"/>
    <w:rsid w:val="001600FC"/>
    <w:rsid w:val="00160C3E"/>
    <w:rsid w:val="001613AA"/>
    <w:rsid w:val="0016228C"/>
    <w:rsid w:val="00162381"/>
    <w:rsid w:val="001624C3"/>
    <w:rsid w:val="00162769"/>
    <w:rsid w:val="001639AB"/>
    <w:rsid w:val="001641E0"/>
    <w:rsid w:val="001649C3"/>
    <w:rsid w:val="0016737A"/>
    <w:rsid w:val="001703D3"/>
    <w:rsid w:val="00172007"/>
    <w:rsid w:val="00172621"/>
    <w:rsid w:val="001738A5"/>
    <w:rsid w:val="0017446F"/>
    <w:rsid w:val="00177CB9"/>
    <w:rsid w:val="00180606"/>
    <w:rsid w:val="00181C00"/>
    <w:rsid w:val="001828B1"/>
    <w:rsid w:val="001834D4"/>
    <w:rsid w:val="0018442D"/>
    <w:rsid w:val="00184DBF"/>
    <w:rsid w:val="00185341"/>
    <w:rsid w:val="00186588"/>
    <w:rsid w:val="00187C4B"/>
    <w:rsid w:val="00192044"/>
    <w:rsid w:val="00192287"/>
    <w:rsid w:val="00194611"/>
    <w:rsid w:val="00194BCC"/>
    <w:rsid w:val="00194F95"/>
    <w:rsid w:val="0019796E"/>
    <w:rsid w:val="001A016C"/>
    <w:rsid w:val="001A0C8D"/>
    <w:rsid w:val="001A1C04"/>
    <w:rsid w:val="001A2A81"/>
    <w:rsid w:val="001A32A3"/>
    <w:rsid w:val="001A4B58"/>
    <w:rsid w:val="001A5BD4"/>
    <w:rsid w:val="001A70A8"/>
    <w:rsid w:val="001A79EB"/>
    <w:rsid w:val="001B05D2"/>
    <w:rsid w:val="001B0CBA"/>
    <w:rsid w:val="001B2C0D"/>
    <w:rsid w:val="001B30FD"/>
    <w:rsid w:val="001B6017"/>
    <w:rsid w:val="001B703F"/>
    <w:rsid w:val="001B7A0B"/>
    <w:rsid w:val="001B7EB3"/>
    <w:rsid w:val="001C05E6"/>
    <w:rsid w:val="001C1FD9"/>
    <w:rsid w:val="001C2B69"/>
    <w:rsid w:val="001C2D18"/>
    <w:rsid w:val="001C2E4C"/>
    <w:rsid w:val="001C5BC2"/>
    <w:rsid w:val="001C76ED"/>
    <w:rsid w:val="001D0179"/>
    <w:rsid w:val="001D1E81"/>
    <w:rsid w:val="001D39CC"/>
    <w:rsid w:val="001D5526"/>
    <w:rsid w:val="001D6D89"/>
    <w:rsid w:val="001D6D9D"/>
    <w:rsid w:val="001D6E22"/>
    <w:rsid w:val="001D723A"/>
    <w:rsid w:val="001E0565"/>
    <w:rsid w:val="001E06A3"/>
    <w:rsid w:val="001E08AC"/>
    <w:rsid w:val="001E1188"/>
    <w:rsid w:val="001E194E"/>
    <w:rsid w:val="001E2AB8"/>
    <w:rsid w:val="001E3599"/>
    <w:rsid w:val="001E4698"/>
    <w:rsid w:val="001E7B53"/>
    <w:rsid w:val="001F0077"/>
    <w:rsid w:val="001F0720"/>
    <w:rsid w:val="001F13DC"/>
    <w:rsid w:val="001F16BB"/>
    <w:rsid w:val="001F18AA"/>
    <w:rsid w:val="001F1CB9"/>
    <w:rsid w:val="001F3BDC"/>
    <w:rsid w:val="001F53F8"/>
    <w:rsid w:val="001F7501"/>
    <w:rsid w:val="002003D9"/>
    <w:rsid w:val="00200A65"/>
    <w:rsid w:val="00200A9F"/>
    <w:rsid w:val="00201A16"/>
    <w:rsid w:val="00203C1C"/>
    <w:rsid w:val="00205139"/>
    <w:rsid w:val="00205878"/>
    <w:rsid w:val="00206A6B"/>
    <w:rsid w:val="00206BB0"/>
    <w:rsid w:val="0020758C"/>
    <w:rsid w:val="002079C0"/>
    <w:rsid w:val="002110ED"/>
    <w:rsid w:val="0021137D"/>
    <w:rsid w:val="00213620"/>
    <w:rsid w:val="00213D7B"/>
    <w:rsid w:val="00214DEC"/>
    <w:rsid w:val="002160C2"/>
    <w:rsid w:val="00221AC8"/>
    <w:rsid w:val="00222056"/>
    <w:rsid w:val="00222AAB"/>
    <w:rsid w:val="00223D0E"/>
    <w:rsid w:val="00224293"/>
    <w:rsid w:val="00224761"/>
    <w:rsid w:val="00224A3F"/>
    <w:rsid w:val="00224D96"/>
    <w:rsid w:val="00226B9B"/>
    <w:rsid w:val="0022771D"/>
    <w:rsid w:val="00227D8B"/>
    <w:rsid w:val="002306C7"/>
    <w:rsid w:val="00230CCE"/>
    <w:rsid w:val="00232C88"/>
    <w:rsid w:val="00232DF5"/>
    <w:rsid w:val="00234EEB"/>
    <w:rsid w:val="00235422"/>
    <w:rsid w:val="002354AB"/>
    <w:rsid w:val="002358D6"/>
    <w:rsid w:val="0023633E"/>
    <w:rsid w:val="0023741B"/>
    <w:rsid w:val="00237CC4"/>
    <w:rsid w:val="00241BD8"/>
    <w:rsid w:val="002434B0"/>
    <w:rsid w:val="0025111D"/>
    <w:rsid w:val="00251280"/>
    <w:rsid w:val="00251512"/>
    <w:rsid w:val="00251DE4"/>
    <w:rsid w:val="00253301"/>
    <w:rsid w:val="00254CA9"/>
    <w:rsid w:val="00254E82"/>
    <w:rsid w:val="00254EDB"/>
    <w:rsid w:val="00257472"/>
    <w:rsid w:val="00260404"/>
    <w:rsid w:val="00261F94"/>
    <w:rsid w:val="0026213C"/>
    <w:rsid w:val="00262FE8"/>
    <w:rsid w:val="002635C4"/>
    <w:rsid w:val="00263733"/>
    <w:rsid w:val="00265F47"/>
    <w:rsid w:val="00266A53"/>
    <w:rsid w:val="00266F94"/>
    <w:rsid w:val="00267DE5"/>
    <w:rsid w:val="002726E1"/>
    <w:rsid w:val="0027321E"/>
    <w:rsid w:val="0027418E"/>
    <w:rsid w:val="00275B5E"/>
    <w:rsid w:val="0027618C"/>
    <w:rsid w:val="002767AA"/>
    <w:rsid w:val="00277DFA"/>
    <w:rsid w:val="002804A6"/>
    <w:rsid w:val="00282104"/>
    <w:rsid w:val="0028290C"/>
    <w:rsid w:val="0028295F"/>
    <w:rsid w:val="00285768"/>
    <w:rsid w:val="00290DA3"/>
    <w:rsid w:val="002913DD"/>
    <w:rsid w:val="002921F0"/>
    <w:rsid w:val="00295952"/>
    <w:rsid w:val="002965CB"/>
    <w:rsid w:val="00296C53"/>
    <w:rsid w:val="00296DA9"/>
    <w:rsid w:val="00297196"/>
    <w:rsid w:val="00297BBD"/>
    <w:rsid w:val="00297D03"/>
    <w:rsid w:val="00297DC1"/>
    <w:rsid w:val="002A0424"/>
    <w:rsid w:val="002A0FF0"/>
    <w:rsid w:val="002A1EA1"/>
    <w:rsid w:val="002A351D"/>
    <w:rsid w:val="002A3A19"/>
    <w:rsid w:val="002A5938"/>
    <w:rsid w:val="002A5A3D"/>
    <w:rsid w:val="002A6C48"/>
    <w:rsid w:val="002B03F9"/>
    <w:rsid w:val="002B095B"/>
    <w:rsid w:val="002B2D10"/>
    <w:rsid w:val="002B6F7D"/>
    <w:rsid w:val="002B7ED3"/>
    <w:rsid w:val="002C0DCF"/>
    <w:rsid w:val="002C1D84"/>
    <w:rsid w:val="002C2DE0"/>
    <w:rsid w:val="002C308A"/>
    <w:rsid w:val="002C33D2"/>
    <w:rsid w:val="002C4B90"/>
    <w:rsid w:val="002C6C97"/>
    <w:rsid w:val="002D0A46"/>
    <w:rsid w:val="002D0C9D"/>
    <w:rsid w:val="002D13D3"/>
    <w:rsid w:val="002D1867"/>
    <w:rsid w:val="002D2E68"/>
    <w:rsid w:val="002D30B6"/>
    <w:rsid w:val="002D5297"/>
    <w:rsid w:val="002D56B7"/>
    <w:rsid w:val="002D5755"/>
    <w:rsid w:val="002D6BCB"/>
    <w:rsid w:val="002D7A65"/>
    <w:rsid w:val="002E24A1"/>
    <w:rsid w:val="002E327A"/>
    <w:rsid w:val="002E7E66"/>
    <w:rsid w:val="002F08A4"/>
    <w:rsid w:val="002F110A"/>
    <w:rsid w:val="002F1236"/>
    <w:rsid w:val="002F1302"/>
    <w:rsid w:val="002F1C66"/>
    <w:rsid w:val="002F2009"/>
    <w:rsid w:val="002F57E4"/>
    <w:rsid w:val="002F610D"/>
    <w:rsid w:val="002F6FCE"/>
    <w:rsid w:val="002F7090"/>
    <w:rsid w:val="00300859"/>
    <w:rsid w:val="00300924"/>
    <w:rsid w:val="0030153F"/>
    <w:rsid w:val="003023DA"/>
    <w:rsid w:val="003025A8"/>
    <w:rsid w:val="00305345"/>
    <w:rsid w:val="0030599F"/>
    <w:rsid w:val="00306353"/>
    <w:rsid w:val="00307662"/>
    <w:rsid w:val="00310C93"/>
    <w:rsid w:val="00311D86"/>
    <w:rsid w:val="003120EC"/>
    <w:rsid w:val="003129B6"/>
    <w:rsid w:val="00313821"/>
    <w:rsid w:val="00314152"/>
    <w:rsid w:val="00314D6E"/>
    <w:rsid w:val="003166E1"/>
    <w:rsid w:val="00317291"/>
    <w:rsid w:val="00320E57"/>
    <w:rsid w:val="00321967"/>
    <w:rsid w:val="003221EF"/>
    <w:rsid w:val="00322C23"/>
    <w:rsid w:val="00323781"/>
    <w:rsid w:val="003248A2"/>
    <w:rsid w:val="0032608C"/>
    <w:rsid w:val="00327D35"/>
    <w:rsid w:val="003305D3"/>
    <w:rsid w:val="00331C79"/>
    <w:rsid w:val="003333C5"/>
    <w:rsid w:val="00333C28"/>
    <w:rsid w:val="00334C85"/>
    <w:rsid w:val="00334EB8"/>
    <w:rsid w:val="00337D52"/>
    <w:rsid w:val="00340244"/>
    <w:rsid w:val="003414D7"/>
    <w:rsid w:val="00342320"/>
    <w:rsid w:val="00342529"/>
    <w:rsid w:val="00344101"/>
    <w:rsid w:val="00345633"/>
    <w:rsid w:val="00345F9C"/>
    <w:rsid w:val="00346640"/>
    <w:rsid w:val="003467E6"/>
    <w:rsid w:val="00347B65"/>
    <w:rsid w:val="00350D0D"/>
    <w:rsid w:val="00350FB6"/>
    <w:rsid w:val="00351A65"/>
    <w:rsid w:val="00352450"/>
    <w:rsid w:val="0035289D"/>
    <w:rsid w:val="0035477B"/>
    <w:rsid w:val="00355D90"/>
    <w:rsid w:val="003568B9"/>
    <w:rsid w:val="003604AA"/>
    <w:rsid w:val="003604F4"/>
    <w:rsid w:val="00360C8C"/>
    <w:rsid w:val="00360E38"/>
    <w:rsid w:val="003627BA"/>
    <w:rsid w:val="003631A5"/>
    <w:rsid w:val="00364E32"/>
    <w:rsid w:val="00365388"/>
    <w:rsid w:val="00365757"/>
    <w:rsid w:val="00370654"/>
    <w:rsid w:val="0037083D"/>
    <w:rsid w:val="00371795"/>
    <w:rsid w:val="00371F68"/>
    <w:rsid w:val="00372BEC"/>
    <w:rsid w:val="00373E86"/>
    <w:rsid w:val="00374FD3"/>
    <w:rsid w:val="00375DDC"/>
    <w:rsid w:val="0038076A"/>
    <w:rsid w:val="00381E59"/>
    <w:rsid w:val="0038336D"/>
    <w:rsid w:val="00384936"/>
    <w:rsid w:val="00386C4E"/>
    <w:rsid w:val="00386CBD"/>
    <w:rsid w:val="003906A4"/>
    <w:rsid w:val="00392385"/>
    <w:rsid w:val="00395966"/>
    <w:rsid w:val="00397D78"/>
    <w:rsid w:val="003A1224"/>
    <w:rsid w:val="003A2616"/>
    <w:rsid w:val="003A4578"/>
    <w:rsid w:val="003A6482"/>
    <w:rsid w:val="003A6FCC"/>
    <w:rsid w:val="003B0579"/>
    <w:rsid w:val="003B0D09"/>
    <w:rsid w:val="003B2F1D"/>
    <w:rsid w:val="003B4C84"/>
    <w:rsid w:val="003B5CA1"/>
    <w:rsid w:val="003B6056"/>
    <w:rsid w:val="003B6A5A"/>
    <w:rsid w:val="003B7D75"/>
    <w:rsid w:val="003C01F6"/>
    <w:rsid w:val="003C0305"/>
    <w:rsid w:val="003C095D"/>
    <w:rsid w:val="003C1B00"/>
    <w:rsid w:val="003C1E4F"/>
    <w:rsid w:val="003C20CD"/>
    <w:rsid w:val="003C2B40"/>
    <w:rsid w:val="003C332D"/>
    <w:rsid w:val="003C6475"/>
    <w:rsid w:val="003D01F8"/>
    <w:rsid w:val="003D04AB"/>
    <w:rsid w:val="003D0920"/>
    <w:rsid w:val="003D10B5"/>
    <w:rsid w:val="003D1ACD"/>
    <w:rsid w:val="003D450D"/>
    <w:rsid w:val="003D5072"/>
    <w:rsid w:val="003D6865"/>
    <w:rsid w:val="003D6DC8"/>
    <w:rsid w:val="003D6F47"/>
    <w:rsid w:val="003D7A72"/>
    <w:rsid w:val="003D7CC4"/>
    <w:rsid w:val="003E23AF"/>
    <w:rsid w:val="003E318D"/>
    <w:rsid w:val="003E4BF1"/>
    <w:rsid w:val="003E4CBD"/>
    <w:rsid w:val="003E5177"/>
    <w:rsid w:val="003F5644"/>
    <w:rsid w:val="003F5866"/>
    <w:rsid w:val="003F72E2"/>
    <w:rsid w:val="003F7A89"/>
    <w:rsid w:val="00402F34"/>
    <w:rsid w:val="004060AB"/>
    <w:rsid w:val="004077B1"/>
    <w:rsid w:val="00407991"/>
    <w:rsid w:val="00412567"/>
    <w:rsid w:val="004130C7"/>
    <w:rsid w:val="004131BA"/>
    <w:rsid w:val="00413EF0"/>
    <w:rsid w:val="004143EE"/>
    <w:rsid w:val="00415A7F"/>
    <w:rsid w:val="004164DF"/>
    <w:rsid w:val="00416DAD"/>
    <w:rsid w:val="004172D1"/>
    <w:rsid w:val="00424530"/>
    <w:rsid w:val="0042486A"/>
    <w:rsid w:val="00430599"/>
    <w:rsid w:val="00434252"/>
    <w:rsid w:val="00434289"/>
    <w:rsid w:val="0043432B"/>
    <w:rsid w:val="0043556A"/>
    <w:rsid w:val="0043577F"/>
    <w:rsid w:val="0043675A"/>
    <w:rsid w:val="004418CC"/>
    <w:rsid w:val="00441C8F"/>
    <w:rsid w:val="00441F85"/>
    <w:rsid w:val="00446E4F"/>
    <w:rsid w:val="004477A6"/>
    <w:rsid w:val="00451E45"/>
    <w:rsid w:val="00452468"/>
    <w:rsid w:val="0045301B"/>
    <w:rsid w:val="004541F3"/>
    <w:rsid w:val="0045539B"/>
    <w:rsid w:val="00455E0E"/>
    <w:rsid w:val="00456147"/>
    <w:rsid w:val="00457AB7"/>
    <w:rsid w:val="004600F5"/>
    <w:rsid w:val="0046019D"/>
    <w:rsid w:val="004606A7"/>
    <w:rsid w:val="00460FF6"/>
    <w:rsid w:val="00461836"/>
    <w:rsid w:val="00464BF3"/>
    <w:rsid w:val="00465D95"/>
    <w:rsid w:val="00466839"/>
    <w:rsid w:val="00466A4A"/>
    <w:rsid w:val="00471888"/>
    <w:rsid w:val="004719B4"/>
    <w:rsid w:val="00471CA1"/>
    <w:rsid w:val="00471CCE"/>
    <w:rsid w:val="0047368B"/>
    <w:rsid w:val="00474D9D"/>
    <w:rsid w:val="0047512D"/>
    <w:rsid w:val="00475381"/>
    <w:rsid w:val="00476A9A"/>
    <w:rsid w:val="00476E62"/>
    <w:rsid w:val="00476E72"/>
    <w:rsid w:val="00481AC4"/>
    <w:rsid w:val="00481C8A"/>
    <w:rsid w:val="00482FB6"/>
    <w:rsid w:val="00485C25"/>
    <w:rsid w:val="004919C9"/>
    <w:rsid w:val="004920DA"/>
    <w:rsid w:val="0049216F"/>
    <w:rsid w:val="004955E7"/>
    <w:rsid w:val="0049647A"/>
    <w:rsid w:val="0049781D"/>
    <w:rsid w:val="004A0B20"/>
    <w:rsid w:val="004A2B2B"/>
    <w:rsid w:val="004A2F42"/>
    <w:rsid w:val="004A3EB1"/>
    <w:rsid w:val="004A48EF"/>
    <w:rsid w:val="004A5BCD"/>
    <w:rsid w:val="004A5D8B"/>
    <w:rsid w:val="004A63D7"/>
    <w:rsid w:val="004A7312"/>
    <w:rsid w:val="004A7965"/>
    <w:rsid w:val="004B070F"/>
    <w:rsid w:val="004B089B"/>
    <w:rsid w:val="004B0974"/>
    <w:rsid w:val="004B15A9"/>
    <w:rsid w:val="004B15C1"/>
    <w:rsid w:val="004B2FC0"/>
    <w:rsid w:val="004B3092"/>
    <w:rsid w:val="004B55FB"/>
    <w:rsid w:val="004B62E8"/>
    <w:rsid w:val="004B634B"/>
    <w:rsid w:val="004B6869"/>
    <w:rsid w:val="004B7517"/>
    <w:rsid w:val="004B7784"/>
    <w:rsid w:val="004C098A"/>
    <w:rsid w:val="004C1B19"/>
    <w:rsid w:val="004C2561"/>
    <w:rsid w:val="004C320A"/>
    <w:rsid w:val="004C56D5"/>
    <w:rsid w:val="004C6392"/>
    <w:rsid w:val="004C6BB5"/>
    <w:rsid w:val="004C7D8D"/>
    <w:rsid w:val="004D1624"/>
    <w:rsid w:val="004D3523"/>
    <w:rsid w:val="004D4296"/>
    <w:rsid w:val="004D513A"/>
    <w:rsid w:val="004D588F"/>
    <w:rsid w:val="004D58B3"/>
    <w:rsid w:val="004D7668"/>
    <w:rsid w:val="004E19D2"/>
    <w:rsid w:val="004E1BFA"/>
    <w:rsid w:val="004E202D"/>
    <w:rsid w:val="004E360B"/>
    <w:rsid w:val="004E405B"/>
    <w:rsid w:val="004E64F1"/>
    <w:rsid w:val="004E6FA8"/>
    <w:rsid w:val="004E71F4"/>
    <w:rsid w:val="004E79EC"/>
    <w:rsid w:val="004F09DC"/>
    <w:rsid w:val="004F0AB6"/>
    <w:rsid w:val="004F33FD"/>
    <w:rsid w:val="004F55AC"/>
    <w:rsid w:val="004F5AB7"/>
    <w:rsid w:val="004F63DB"/>
    <w:rsid w:val="004F6EB1"/>
    <w:rsid w:val="004F7817"/>
    <w:rsid w:val="00501BEB"/>
    <w:rsid w:val="00501CEC"/>
    <w:rsid w:val="00501E35"/>
    <w:rsid w:val="005032A7"/>
    <w:rsid w:val="00505066"/>
    <w:rsid w:val="00505188"/>
    <w:rsid w:val="00505C64"/>
    <w:rsid w:val="00506DEA"/>
    <w:rsid w:val="005105EF"/>
    <w:rsid w:val="00511500"/>
    <w:rsid w:val="005125AD"/>
    <w:rsid w:val="005126F5"/>
    <w:rsid w:val="00512C0B"/>
    <w:rsid w:val="005146F2"/>
    <w:rsid w:val="00515161"/>
    <w:rsid w:val="00515E20"/>
    <w:rsid w:val="0051708C"/>
    <w:rsid w:val="005171B3"/>
    <w:rsid w:val="00517BBF"/>
    <w:rsid w:val="00520233"/>
    <w:rsid w:val="00523895"/>
    <w:rsid w:val="0052494B"/>
    <w:rsid w:val="00526237"/>
    <w:rsid w:val="00527130"/>
    <w:rsid w:val="00527FB3"/>
    <w:rsid w:val="005302F1"/>
    <w:rsid w:val="005371E5"/>
    <w:rsid w:val="00537BEC"/>
    <w:rsid w:val="005410AB"/>
    <w:rsid w:val="0054260F"/>
    <w:rsid w:val="005439FD"/>
    <w:rsid w:val="00543A44"/>
    <w:rsid w:val="005445E0"/>
    <w:rsid w:val="00544FF5"/>
    <w:rsid w:val="005453D2"/>
    <w:rsid w:val="00546903"/>
    <w:rsid w:val="005475A5"/>
    <w:rsid w:val="00550CE9"/>
    <w:rsid w:val="00550FA0"/>
    <w:rsid w:val="00553275"/>
    <w:rsid w:val="00553DB4"/>
    <w:rsid w:val="005541D9"/>
    <w:rsid w:val="00555DE1"/>
    <w:rsid w:val="00557482"/>
    <w:rsid w:val="00557747"/>
    <w:rsid w:val="0056332E"/>
    <w:rsid w:val="00563BE7"/>
    <w:rsid w:val="00563C4F"/>
    <w:rsid w:val="00563DEC"/>
    <w:rsid w:val="00564584"/>
    <w:rsid w:val="00565691"/>
    <w:rsid w:val="005672ED"/>
    <w:rsid w:val="005673AC"/>
    <w:rsid w:val="005710A4"/>
    <w:rsid w:val="00571BB6"/>
    <w:rsid w:val="0057356B"/>
    <w:rsid w:val="00574B91"/>
    <w:rsid w:val="00574FB1"/>
    <w:rsid w:val="005752E4"/>
    <w:rsid w:val="005753E4"/>
    <w:rsid w:val="00575BA7"/>
    <w:rsid w:val="005761F3"/>
    <w:rsid w:val="00576B59"/>
    <w:rsid w:val="00576BDE"/>
    <w:rsid w:val="00582578"/>
    <w:rsid w:val="00582827"/>
    <w:rsid w:val="00582AA7"/>
    <w:rsid w:val="0058477C"/>
    <w:rsid w:val="0058568F"/>
    <w:rsid w:val="00586094"/>
    <w:rsid w:val="00591A53"/>
    <w:rsid w:val="00591C4C"/>
    <w:rsid w:val="00592DF9"/>
    <w:rsid w:val="00593D83"/>
    <w:rsid w:val="005947B9"/>
    <w:rsid w:val="00594B24"/>
    <w:rsid w:val="00596AA4"/>
    <w:rsid w:val="00596AB8"/>
    <w:rsid w:val="00597D20"/>
    <w:rsid w:val="005A079D"/>
    <w:rsid w:val="005A49A4"/>
    <w:rsid w:val="005A6911"/>
    <w:rsid w:val="005A6F1E"/>
    <w:rsid w:val="005A7CA0"/>
    <w:rsid w:val="005A7D64"/>
    <w:rsid w:val="005B1430"/>
    <w:rsid w:val="005B335E"/>
    <w:rsid w:val="005B4448"/>
    <w:rsid w:val="005B5C09"/>
    <w:rsid w:val="005B7CFD"/>
    <w:rsid w:val="005B7D63"/>
    <w:rsid w:val="005C0254"/>
    <w:rsid w:val="005C1518"/>
    <w:rsid w:val="005C2774"/>
    <w:rsid w:val="005C2E82"/>
    <w:rsid w:val="005C326D"/>
    <w:rsid w:val="005C3DFF"/>
    <w:rsid w:val="005C498B"/>
    <w:rsid w:val="005C4F0A"/>
    <w:rsid w:val="005C56D3"/>
    <w:rsid w:val="005C590A"/>
    <w:rsid w:val="005C7636"/>
    <w:rsid w:val="005D19A9"/>
    <w:rsid w:val="005D3A37"/>
    <w:rsid w:val="005D4005"/>
    <w:rsid w:val="005D40D1"/>
    <w:rsid w:val="005D6F4D"/>
    <w:rsid w:val="005D7532"/>
    <w:rsid w:val="005D775D"/>
    <w:rsid w:val="005E39B6"/>
    <w:rsid w:val="005E40A0"/>
    <w:rsid w:val="005E451E"/>
    <w:rsid w:val="005E6D2B"/>
    <w:rsid w:val="005E73F3"/>
    <w:rsid w:val="005F001B"/>
    <w:rsid w:val="005F0534"/>
    <w:rsid w:val="005F06BF"/>
    <w:rsid w:val="005F1675"/>
    <w:rsid w:val="005F3A66"/>
    <w:rsid w:val="005F3D24"/>
    <w:rsid w:val="005F3D92"/>
    <w:rsid w:val="005F41FE"/>
    <w:rsid w:val="005F6037"/>
    <w:rsid w:val="005F6F2A"/>
    <w:rsid w:val="005F7007"/>
    <w:rsid w:val="005F7A18"/>
    <w:rsid w:val="00600593"/>
    <w:rsid w:val="00600DDD"/>
    <w:rsid w:val="00601608"/>
    <w:rsid w:val="00601738"/>
    <w:rsid w:val="006017FA"/>
    <w:rsid w:val="006042D1"/>
    <w:rsid w:val="006048B7"/>
    <w:rsid w:val="00605635"/>
    <w:rsid w:val="006059B2"/>
    <w:rsid w:val="00606B03"/>
    <w:rsid w:val="00610305"/>
    <w:rsid w:val="00610419"/>
    <w:rsid w:val="00611D91"/>
    <w:rsid w:val="00611DDB"/>
    <w:rsid w:val="006127E4"/>
    <w:rsid w:val="00612C7B"/>
    <w:rsid w:val="006133C5"/>
    <w:rsid w:val="00615CA4"/>
    <w:rsid w:val="00616925"/>
    <w:rsid w:val="00620784"/>
    <w:rsid w:val="006209BD"/>
    <w:rsid w:val="00621DCF"/>
    <w:rsid w:val="006223C9"/>
    <w:rsid w:val="006224C1"/>
    <w:rsid w:val="00622726"/>
    <w:rsid w:val="00623545"/>
    <w:rsid w:val="00623C5B"/>
    <w:rsid w:val="006245D6"/>
    <w:rsid w:val="00625C96"/>
    <w:rsid w:val="006269B7"/>
    <w:rsid w:val="00626A11"/>
    <w:rsid w:val="00626EF8"/>
    <w:rsid w:val="00627DCB"/>
    <w:rsid w:val="00627FC1"/>
    <w:rsid w:val="006307A5"/>
    <w:rsid w:val="00631845"/>
    <w:rsid w:val="00632041"/>
    <w:rsid w:val="006322BD"/>
    <w:rsid w:val="00633DC7"/>
    <w:rsid w:val="00634158"/>
    <w:rsid w:val="00636E1D"/>
    <w:rsid w:val="00636FF7"/>
    <w:rsid w:val="0063793A"/>
    <w:rsid w:val="006400F5"/>
    <w:rsid w:val="00640342"/>
    <w:rsid w:val="006411EB"/>
    <w:rsid w:val="00641F64"/>
    <w:rsid w:val="006420A5"/>
    <w:rsid w:val="006420C4"/>
    <w:rsid w:val="00644388"/>
    <w:rsid w:val="00644661"/>
    <w:rsid w:val="00645F2E"/>
    <w:rsid w:val="006463CE"/>
    <w:rsid w:val="00650599"/>
    <w:rsid w:val="00650E07"/>
    <w:rsid w:val="00653220"/>
    <w:rsid w:val="00653B0D"/>
    <w:rsid w:val="00655112"/>
    <w:rsid w:val="00657A42"/>
    <w:rsid w:val="0066076D"/>
    <w:rsid w:val="0066145B"/>
    <w:rsid w:val="006617FE"/>
    <w:rsid w:val="00662487"/>
    <w:rsid w:val="00663106"/>
    <w:rsid w:val="00663B0A"/>
    <w:rsid w:val="006641F8"/>
    <w:rsid w:val="00664317"/>
    <w:rsid w:val="006671A5"/>
    <w:rsid w:val="006672B7"/>
    <w:rsid w:val="00670254"/>
    <w:rsid w:val="00670CD3"/>
    <w:rsid w:val="00671A56"/>
    <w:rsid w:val="00671AEF"/>
    <w:rsid w:val="00671B39"/>
    <w:rsid w:val="00672B8E"/>
    <w:rsid w:val="00676D73"/>
    <w:rsid w:val="00677BB2"/>
    <w:rsid w:val="00677CC7"/>
    <w:rsid w:val="00680674"/>
    <w:rsid w:val="00680D1E"/>
    <w:rsid w:val="00680E3F"/>
    <w:rsid w:val="006819CE"/>
    <w:rsid w:val="0068628A"/>
    <w:rsid w:val="00686DA5"/>
    <w:rsid w:val="006909C0"/>
    <w:rsid w:val="00692026"/>
    <w:rsid w:val="006924DA"/>
    <w:rsid w:val="00692E67"/>
    <w:rsid w:val="006937AC"/>
    <w:rsid w:val="006973AC"/>
    <w:rsid w:val="00697E73"/>
    <w:rsid w:val="006A0C31"/>
    <w:rsid w:val="006A0D6A"/>
    <w:rsid w:val="006A1213"/>
    <w:rsid w:val="006A12E0"/>
    <w:rsid w:val="006A6226"/>
    <w:rsid w:val="006B10D4"/>
    <w:rsid w:val="006B216E"/>
    <w:rsid w:val="006B29DC"/>
    <w:rsid w:val="006B5580"/>
    <w:rsid w:val="006B5FC0"/>
    <w:rsid w:val="006B762C"/>
    <w:rsid w:val="006C0184"/>
    <w:rsid w:val="006C068B"/>
    <w:rsid w:val="006C186D"/>
    <w:rsid w:val="006C2101"/>
    <w:rsid w:val="006C27A8"/>
    <w:rsid w:val="006C2ED8"/>
    <w:rsid w:val="006C4B59"/>
    <w:rsid w:val="006D005E"/>
    <w:rsid w:val="006D2179"/>
    <w:rsid w:val="006D2245"/>
    <w:rsid w:val="006D42F8"/>
    <w:rsid w:val="006D48B6"/>
    <w:rsid w:val="006D6654"/>
    <w:rsid w:val="006D7393"/>
    <w:rsid w:val="006D7A2B"/>
    <w:rsid w:val="006E02CE"/>
    <w:rsid w:val="006E1970"/>
    <w:rsid w:val="006E206F"/>
    <w:rsid w:val="006E3324"/>
    <w:rsid w:val="006E418C"/>
    <w:rsid w:val="006E48FA"/>
    <w:rsid w:val="006E55E1"/>
    <w:rsid w:val="006E5B84"/>
    <w:rsid w:val="006E5BB5"/>
    <w:rsid w:val="006E7646"/>
    <w:rsid w:val="006F0504"/>
    <w:rsid w:val="006F0B70"/>
    <w:rsid w:val="006F289E"/>
    <w:rsid w:val="006F2E13"/>
    <w:rsid w:val="006F445D"/>
    <w:rsid w:val="006F4922"/>
    <w:rsid w:val="006F72C6"/>
    <w:rsid w:val="007001D1"/>
    <w:rsid w:val="00700A5A"/>
    <w:rsid w:val="00701227"/>
    <w:rsid w:val="007018D2"/>
    <w:rsid w:val="0070213E"/>
    <w:rsid w:val="00702A38"/>
    <w:rsid w:val="00703E4E"/>
    <w:rsid w:val="00704085"/>
    <w:rsid w:val="0070442B"/>
    <w:rsid w:val="007047F5"/>
    <w:rsid w:val="007071C6"/>
    <w:rsid w:val="00710212"/>
    <w:rsid w:val="00711E1C"/>
    <w:rsid w:val="00712D06"/>
    <w:rsid w:val="00712D2C"/>
    <w:rsid w:val="00714810"/>
    <w:rsid w:val="007169EF"/>
    <w:rsid w:val="00716AB8"/>
    <w:rsid w:val="00716CBE"/>
    <w:rsid w:val="007174D6"/>
    <w:rsid w:val="00717607"/>
    <w:rsid w:val="00717705"/>
    <w:rsid w:val="00720050"/>
    <w:rsid w:val="00721557"/>
    <w:rsid w:val="00721FBA"/>
    <w:rsid w:val="00723270"/>
    <w:rsid w:val="00724E16"/>
    <w:rsid w:val="00726C67"/>
    <w:rsid w:val="00730352"/>
    <w:rsid w:val="00731F9A"/>
    <w:rsid w:val="00733C3F"/>
    <w:rsid w:val="007373E1"/>
    <w:rsid w:val="00742839"/>
    <w:rsid w:val="00743240"/>
    <w:rsid w:val="00743A14"/>
    <w:rsid w:val="00743C39"/>
    <w:rsid w:val="0074740A"/>
    <w:rsid w:val="007479E6"/>
    <w:rsid w:val="00750449"/>
    <w:rsid w:val="00752710"/>
    <w:rsid w:val="0075400D"/>
    <w:rsid w:val="007541A4"/>
    <w:rsid w:val="00754B35"/>
    <w:rsid w:val="00755505"/>
    <w:rsid w:val="00756492"/>
    <w:rsid w:val="00757F6D"/>
    <w:rsid w:val="0076078D"/>
    <w:rsid w:val="007614BF"/>
    <w:rsid w:val="0076316D"/>
    <w:rsid w:val="00764687"/>
    <w:rsid w:val="00765051"/>
    <w:rsid w:val="007653CB"/>
    <w:rsid w:val="00765ADE"/>
    <w:rsid w:val="00766737"/>
    <w:rsid w:val="007727DF"/>
    <w:rsid w:val="00772993"/>
    <w:rsid w:val="0077689B"/>
    <w:rsid w:val="007815FB"/>
    <w:rsid w:val="00781D80"/>
    <w:rsid w:val="00782DFF"/>
    <w:rsid w:val="00785478"/>
    <w:rsid w:val="007856BB"/>
    <w:rsid w:val="00786B1B"/>
    <w:rsid w:val="00787592"/>
    <w:rsid w:val="00791891"/>
    <w:rsid w:val="00791DE5"/>
    <w:rsid w:val="00792D0C"/>
    <w:rsid w:val="007934A8"/>
    <w:rsid w:val="00794978"/>
    <w:rsid w:val="00796CFC"/>
    <w:rsid w:val="007978E0"/>
    <w:rsid w:val="00797C68"/>
    <w:rsid w:val="007A0054"/>
    <w:rsid w:val="007A0354"/>
    <w:rsid w:val="007A0E5C"/>
    <w:rsid w:val="007A2A87"/>
    <w:rsid w:val="007A3415"/>
    <w:rsid w:val="007A38F2"/>
    <w:rsid w:val="007A3CAA"/>
    <w:rsid w:val="007A44A6"/>
    <w:rsid w:val="007A5353"/>
    <w:rsid w:val="007A57D6"/>
    <w:rsid w:val="007A588E"/>
    <w:rsid w:val="007A7DC0"/>
    <w:rsid w:val="007B082B"/>
    <w:rsid w:val="007B0F28"/>
    <w:rsid w:val="007B1A6B"/>
    <w:rsid w:val="007B3757"/>
    <w:rsid w:val="007B3827"/>
    <w:rsid w:val="007B3D63"/>
    <w:rsid w:val="007B415C"/>
    <w:rsid w:val="007B50BA"/>
    <w:rsid w:val="007B62AC"/>
    <w:rsid w:val="007B69D6"/>
    <w:rsid w:val="007B72C6"/>
    <w:rsid w:val="007B780E"/>
    <w:rsid w:val="007C0510"/>
    <w:rsid w:val="007C082D"/>
    <w:rsid w:val="007C2C69"/>
    <w:rsid w:val="007C38AF"/>
    <w:rsid w:val="007C3CD2"/>
    <w:rsid w:val="007C3D93"/>
    <w:rsid w:val="007C458A"/>
    <w:rsid w:val="007C55D0"/>
    <w:rsid w:val="007C6089"/>
    <w:rsid w:val="007C7C7B"/>
    <w:rsid w:val="007D0398"/>
    <w:rsid w:val="007D06F0"/>
    <w:rsid w:val="007D2991"/>
    <w:rsid w:val="007D2FDE"/>
    <w:rsid w:val="007D56C6"/>
    <w:rsid w:val="007D5D17"/>
    <w:rsid w:val="007D5EA0"/>
    <w:rsid w:val="007E14C6"/>
    <w:rsid w:val="007E17FF"/>
    <w:rsid w:val="007E24C2"/>
    <w:rsid w:val="007E2D51"/>
    <w:rsid w:val="007E39E1"/>
    <w:rsid w:val="007E3CA8"/>
    <w:rsid w:val="007E458E"/>
    <w:rsid w:val="007E4614"/>
    <w:rsid w:val="007E54AD"/>
    <w:rsid w:val="007E57CE"/>
    <w:rsid w:val="007E682F"/>
    <w:rsid w:val="007E6BF0"/>
    <w:rsid w:val="007E702D"/>
    <w:rsid w:val="007E704B"/>
    <w:rsid w:val="007E7246"/>
    <w:rsid w:val="007F3334"/>
    <w:rsid w:val="007F4CC8"/>
    <w:rsid w:val="007F5865"/>
    <w:rsid w:val="007F7B8E"/>
    <w:rsid w:val="00801891"/>
    <w:rsid w:val="00801A54"/>
    <w:rsid w:val="008033A1"/>
    <w:rsid w:val="00803BB4"/>
    <w:rsid w:val="00804563"/>
    <w:rsid w:val="008046A4"/>
    <w:rsid w:val="00804837"/>
    <w:rsid w:val="00805A13"/>
    <w:rsid w:val="00806A4C"/>
    <w:rsid w:val="008073A2"/>
    <w:rsid w:val="00810F8E"/>
    <w:rsid w:val="00811C0D"/>
    <w:rsid w:val="008123E1"/>
    <w:rsid w:val="00813BAC"/>
    <w:rsid w:val="00813CD4"/>
    <w:rsid w:val="008154B5"/>
    <w:rsid w:val="00815541"/>
    <w:rsid w:val="0081579E"/>
    <w:rsid w:val="00816970"/>
    <w:rsid w:val="00816C37"/>
    <w:rsid w:val="008171B5"/>
    <w:rsid w:val="00821B9D"/>
    <w:rsid w:val="008229B8"/>
    <w:rsid w:val="008239CF"/>
    <w:rsid w:val="00823AC0"/>
    <w:rsid w:val="00823FF9"/>
    <w:rsid w:val="00825D7E"/>
    <w:rsid w:val="008274B6"/>
    <w:rsid w:val="0082753B"/>
    <w:rsid w:val="00830C7A"/>
    <w:rsid w:val="00831BFB"/>
    <w:rsid w:val="0084180E"/>
    <w:rsid w:val="00843373"/>
    <w:rsid w:val="0084468C"/>
    <w:rsid w:val="00844EE2"/>
    <w:rsid w:val="008459B7"/>
    <w:rsid w:val="008461B5"/>
    <w:rsid w:val="00846679"/>
    <w:rsid w:val="008467D2"/>
    <w:rsid w:val="0084689D"/>
    <w:rsid w:val="00846C63"/>
    <w:rsid w:val="00850101"/>
    <w:rsid w:val="0085041F"/>
    <w:rsid w:val="0085052A"/>
    <w:rsid w:val="00850CDC"/>
    <w:rsid w:val="00851DC4"/>
    <w:rsid w:val="00852142"/>
    <w:rsid w:val="008539BB"/>
    <w:rsid w:val="00854452"/>
    <w:rsid w:val="008552A0"/>
    <w:rsid w:val="0085591A"/>
    <w:rsid w:val="008559E8"/>
    <w:rsid w:val="00855AC9"/>
    <w:rsid w:val="00856198"/>
    <w:rsid w:val="0085648F"/>
    <w:rsid w:val="008564DC"/>
    <w:rsid w:val="00856927"/>
    <w:rsid w:val="008572F0"/>
    <w:rsid w:val="0086003C"/>
    <w:rsid w:val="00862D23"/>
    <w:rsid w:val="00865492"/>
    <w:rsid w:val="00866385"/>
    <w:rsid w:val="008670A9"/>
    <w:rsid w:val="00867519"/>
    <w:rsid w:val="00867CB4"/>
    <w:rsid w:val="008708AB"/>
    <w:rsid w:val="00870C48"/>
    <w:rsid w:val="00874ED5"/>
    <w:rsid w:val="00880BCD"/>
    <w:rsid w:val="008810BC"/>
    <w:rsid w:val="00884510"/>
    <w:rsid w:val="00884DC4"/>
    <w:rsid w:val="00884EF0"/>
    <w:rsid w:val="00886EA4"/>
    <w:rsid w:val="008903CA"/>
    <w:rsid w:val="00892096"/>
    <w:rsid w:val="00894E62"/>
    <w:rsid w:val="00895131"/>
    <w:rsid w:val="00896D04"/>
    <w:rsid w:val="00896EF0"/>
    <w:rsid w:val="00897CC1"/>
    <w:rsid w:val="008A13D3"/>
    <w:rsid w:val="008A3B4F"/>
    <w:rsid w:val="008A40BC"/>
    <w:rsid w:val="008A5DA7"/>
    <w:rsid w:val="008A7074"/>
    <w:rsid w:val="008B0845"/>
    <w:rsid w:val="008B0FA6"/>
    <w:rsid w:val="008B1748"/>
    <w:rsid w:val="008B248A"/>
    <w:rsid w:val="008B269B"/>
    <w:rsid w:val="008B2816"/>
    <w:rsid w:val="008B6B85"/>
    <w:rsid w:val="008C1700"/>
    <w:rsid w:val="008C1A94"/>
    <w:rsid w:val="008C231E"/>
    <w:rsid w:val="008C27E6"/>
    <w:rsid w:val="008C47B2"/>
    <w:rsid w:val="008C5B82"/>
    <w:rsid w:val="008C672C"/>
    <w:rsid w:val="008C6A4E"/>
    <w:rsid w:val="008D04B4"/>
    <w:rsid w:val="008D08E6"/>
    <w:rsid w:val="008D0CBA"/>
    <w:rsid w:val="008D2C6D"/>
    <w:rsid w:val="008D2FFB"/>
    <w:rsid w:val="008D4828"/>
    <w:rsid w:val="008D5ED6"/>
    <w:rsid w:val="008D7CD4"/>
    <w:rsid w:val="008E13F9"/>
    <w:rsid w:val="008E292A"/>
    <w:rsid w:val="008E3D64"/>
    <w:rsid w:val="008E5652"/>
    <w:rsid w:val="008E60F6"/>
    <w:rsid w:val="008E6407"/>
    <w:rsid w:val="008E7970"/>
    <w:rsid w:val="008F0F53"/>
    <w:rsid w:val="008F1BEA"/>
    <w:rsid w:val="008F1F77"/>
    <w:rsid w:val="008F27B9"/>
    <w:rsid w:val="008F3908"/>
    <w:rsid w:val="008F44EB"/>
    <w:rsid w:val="008F61C1"/>
    <w:rsid w:val="009000F3"/>
    <w:rsid w:val="009008FD"/>
    <w:rsid w:val="009012CB"/>
    <w:rsid w:val="009014B6"/>
    <w:rsid w:val="0090166B"/>
    <w:rsid w:val="00905D8E"/>
    <w:rsid w:val="0090605F"/>
    <w:rsid w:val="00906A17"/>
    <w:rsid w:val="00906BC5"/>
    <w:rsid w:val="0090729F"/>
    <w:rsid w:val="00910181"/>
    <w:rsid w:val="00912882"/>
    <w:rsid w:val="00912895"/>
    <w:rsid w:val="00913FC8"/>
    <w:rsid w:val="00916227"/>
    <w:rsid w:val="0091630D"/>
    <w:rsid w:val="00916645"/>
    <w:rsid w:val="00920072"/>
    <w:rsid w:val="009210DE"/>
    <w:rsid w:val="0092311E"/>
    <w:rsid w:val="00923509"/>
    <w:rsid w:val="009247C0"/>
    <w:rsid w:val="009251B5"/>
    <w:rsid w:val="009251C2"/>
    <w:rsid w:val="0092541C"/>
    <w:rsid w:val="00925BA6"/>
    <w:rsid w:val="00925F13"/>
    <w:rsid w:val="009260D6"/>
    <w:rsid w:val="009273BC"/>
    <w:rsid w:val="00930C30"/>
    <w:rsid w:val="009313A8"/>
    <w:rsid w:val="00931B46"/>
    <w:rsid w:val="00933038"/>
    <w:rsid w:val="00933AEE"/>
    <w:rsid w:val="00935472"/>
    <w:rsid w:val="009360B2"/>
    <w:rsid w:val="009360C9"/>
    <w:rsid w:val="00937718"/>
    <w:rsid w:val="00937854"/>
    <w:rsid w:val="00940268"/>
    <w:rsid w:val="0094125D"/>
    <w:rsid w:val="00943B87"/>
    <w:rsid w:val="00943C57"/>
    <w:rsid w:val="009448BC"/>
    <w:rsid w:val="009501D6"/>
    <w:rsid w:val="00950346"/>
    <w:rsid w:val="00950374"/>
    <w:rsid w:val="00952710"/>
    <w:rsid w:val="009531CB"/>
    <w:rsid w:val="009559E1"/>
    <w:rsid w:val="0095719B"/>
    <w:rsid w:val="0095789C"/>
    <w:rsid w:val="00960F30"/>
    <w:rsid w:val="00961460"/>
    <w:rsid w:val="0096160F"/>
    <w:rsid w:val="00962BEA"/>
    <w:rsid w:val="00964393"/>
    <w:rsid w:val="00965B6B"/>
    <w:rsid w:val="00965B80"/>
    <w:rsid w:val="00965BEA"/>
    <w:rsid w:val="009662C5"/>
    <w:rsid w:val="00967458"/>
    <w:rsid w:val="009674E9"/>
    <w:rsid w:val="00971B4D"/>
    <w:rsid w:val="00971F67"/>
    <w:rsid w:val="00972012"/>
    <w:rsid w:val="00973859"/>
    <w:rsid w:val="00974607"/>
    <w:rsid w:val="00974F4E"/>
    <w:rsid w:val="00974FF4"/>
    <w:rsid w:val="0097538A"/>
    <w:rsid w:val="009761BB"/>
    <w:rsid w:val="009774B6"/>
    <w:rsid w:val="00977676"/>
    <w:rsid w:val="0097793C"/>
    <w:rsid w:val="00982373"/>
    <w:rsid w:val="0098401F"/>
    <w:rsid w:val="00984D23"/>
    <w:rsid w:val="00987078"/>
    <w:rsid w:val="00987120"/>
    <w:rsid w:val="00990058"/>
    <w:rsid w:val="00990A8A"/>
    <w:rsid w:val="00991278"/>
    <w:rsid w:val="009927CC"/>
    <w:rsid w:val="00992BEF"/>
    <w:rsid w:val="00993B1E"/>
    <w:rsid w:val="009944B4"/>
    <w:rsid w:val="009947D6"/>
    <w:rsid w:val="00994B4F"/>
    <w:rsid w:val="009953F9"/>
    <w:rsid w:val="00997339"/>
    <w:rsid w:val="00997406"/>
    <w:rsid w:val="009976D7"/>
    <w:rsid w:val="00997826"/>
    <w:rsid w:val="00997B3E"/>
    <w:rsid w:val="009A2610"/>
    <w:rsid w:val="009A3EE8"/>
    <w:rsid w:val="009A4635"/>
    <w:rsid w:val="009A5D7A"/>
    <w:rsid w:val="009A6978"/>
    <w:rsid w:val="009B033C"/>
    <w:rsid w:val="009B1BD7"/>
    <w:rsid w:val="009B71C6"/>
    <w:rsid w:val="009B747C"/>
    <w:rsid w:val="009B7766"/>
    <w:rsid w:val="009B7ED5"/>
    <w:rsid w:val="009C12C9"/>
    <w:rsid w:val="009C1931"/>
    <w:rsid w:val="009C1CE7"/>
    <w:rsid w:val="009C23C8"/>
    <w:rsid w:val="009C319B"/>
    <w:rsid w:val="009C39EE"/>
    <w:rsid w:val="009C3A8F"/>
    <w:rsid w:val="009C4983"/>
    <w:rsid w:val="009C6B20"/>
    <w:rsid w:val="009C741F"/>
    <w:rsid w:val="009D0637"/>
    <w:rsid w:val="009D10AD"/>
    <w:rsid w:val="009D1372"/>
    <w:rsid w:val="009D1C5F"/>
    <w:rsid w:val="009D2A94"/>
    <w:rsid w:val="009D2ABE"/>
    <w:rsid w:val="009D2F9B"/>
    <w:rsid w:val="009D3166"/>
    <w:rsid w:val="009D55F7"/>
    <w:rsid w:val="009D693E"/>
    <w:rsid w:val="009D7D01"/>
    <w:rsid w:val="009D7FCB"/>
    <w:rsid w:val="009E0794"/>
    <w:rsid w:val="009E18E8"/>
    <w:rsid w:val="009E1A3F"/>
    <w:rsid w:val="009E1F4E"/>
    <w:rsid w:val="009E325D"/>
    <w:rsid w:val="009E327E"/>
    <w:rsid w:val="009E38A2"/>
    <w:rsid w:val="009E4107"/>
    <w:rsid w:val="009E420B"/>
    <w:rsid w:val="009E5245"/>
    <w:rsid w:val="009E5BB2"/>
    <w:rsid w:val="009E5CAA"/>
    <w:rsid w:val="009E70EF"/>
    <w:rsid w:val="009E76BE"/>
    <w:rsid w:val="009E79BF"/>
    <w:rsid w:val="009E7BA6"/>
    <w:rsid w:val="009E7E40"/>
    <w:rsid w:val="009F12DA"/>
    <w:rsid w:val="009F2AE6"/>
    <w:rsid w:val="009F3FE6"/>
    <w:rsid w:val="009F4E0E"/>
    <w:rsid w:val="009F53AF"/>
    <w:rsid w:val="009F6FF4"/>
    <w:rsid w:val="00A00793"/>
    <w:rsid w:val="00A00E34"/>
    <w:rsid w:val="00A02839"/>
    <w:rsid w:val="00A02E02"/>
    <w:rsid w:val="00A03D37"/>
    <w:rsid w:val="00A0415A"/>
    <w:rsid w:val="00A04FB4"/>
    <w:rsid w:val="00A060B7"/>
    <w:rsid w:val="00A062C7"/>
    <w:rsid w:val="00A077FE"/>
    <w:rsid w:val="00A1014D"/>
    <w:rsid w:val="00A10257"/>
    <w:rsid w:val="00A1040A"/>
    <w:rsid w:val="00A10DC8"/>
    <w:rsid w:val="00A11903"/>
    <w:rsid w:val="00A13383"/>
    <w:rsid w:val="00A14332"/>
    <w:rsid w:val="00A146D1"/>
    <w:rsid w:val="00A14E14"/>
    <w:rsid w:val="00A1502F"/>
    <w:rsid w:val="00A17AD1"/>
    <w:rsid w:val="00A21493"/>
    <w:rsid w:val="00A23608"/>
    <w:rsid w:val="00A239F6"/>
    <w:rsid w:val="00A25707"/>
    <w:rsid w:val="00A25A56"/>
    <w:rsid w:val="00A260BD"/>
    <w:rsid w:val="00A26EB4"/>
    <w:rsid w:val="00A27B9D"/>
    <w:rsid w:val="00A27D88"/>
    <w:rsid w:val="00A304D0"/>
    <w:rsid w:val="00A30AB0"/>
    <w:rsid w:val="00A31F22"/>
    <w:rsid w:val="00A3253E"/>
    <w:rsid w:val="00A342E8"/>
    <w:rsid w:val="00A3511F"/>
    <w:rsid w:val="00A36FE2"/>
    <w:rsid w:val="00A37FED"/>
    <w:rsid w:val="00A4409F"/>
    <w:rsid w:val="00A44A20"/>
    <w:rsid w:val="00A4547A"/>
    <w:rsid w:val="00A4607D"/>
    <w:rsid w:val="00A477D8"/>
    <w:rsid w:val="00A53163"/>
    <w:rsid w:val="00A53EC9"/>
    <w:rsid w:val="00A63886"/>
    <w:rsid w:val="00A65365"/>
    <w:rsid w:val="00A70C66"/>
    <w:rsid w:val="00A725D6"/>
    <w:rsid w:val="00A72C70"/>
    <w:rsid w:val="00A72C7D"/>
    <w:rsid w:val="00A731F2"/>
    <w:rsid w:val="00A744C3"/>
    <w:rsid w:val="00A81586"/>
    <w:rsid w:val="00A81B96"/>
    <w:rsid w:val="00A82137"/>
    <w:rsid w:val="00A83523"/>
    <w:rsid w:val="00A84F93"/>
    <w:rsid w:val="00A85168"/>
    <w:rsid w:val="00A86B82"/>
    <w:rsid w:val="00A86C90"/>
    <w:rsid w:val="00A87CC2"/>
    <w:rsid w:val="00A905E9"/>
    <w:rsid w:val="00A9116C"/>
    <w:rsid w:val="00A919FB"/>
    <w:rsid w:val="00A91A51"/>
    <w:rsid w:val="00A92440"/>
    <w:rsid w:val="00A92865"/>
    <w:rsid w:val="00A96F56"/>
    <w:rsid w:val="00AA03D6"/>
    <w:rsid w:val="00AA073A"/>
    <w:rsid w:val="00AA1005"/>
    <w:rsid w:val="00AA4533"/>
    <w:rsid w:val="00AA6023"/>
    <w:rsid w:val="00AA71FA"/>
    <w:rsid w:val="00AA755F"/>
    <w:rsid w:val="00AA7604"/>
    <w:rsid w:val="00AB104D"/>
    <w:rsid w:val="00AB10CF"/>
    <w:rsid w:val="00AB2476"/>
    <w:rsid w:val="00AB2B10"/>
    <w:rsid w:val="00AB3DDB"/>
    <w:rsid w:val="00AB6E04"/>
    <w:rsid w:val="00AB7318"/>
    <w:rsid w:val="00AC7521"/>
    <w:rsid w:val="00AC7855"/>
    <w:rsid w:val="00AD0C73"/>
    <w:rsid w:val="00AD18C7"/>
    <w:rsid w:val="00AD1D63"/>
    <w:rsid w:val="00AD264A"/>
    <w:rsid w:val="00AD2FD9"/>
    <w:rsid w:val="00AD339F"/>
    <w:rsid w:val="00AD4A4D"/>
    <w:rsid w:val="00AD50A9"/>
    <w:rsid w:val="00AD56DA"/>
    <w:rsid w:val="00AD7048"/>
    <w:rsid w:val="00AE1A2D"/>
    <w:rsid w:val="00AE24A6"/>
    <w:rsid w:val="00AE46E2"/>
    <w:rsid w:val="00AE5347"/>
    <w:rsid w:val="00AE55F6"/>
    <w:rsid w:val="00AE56DB"/>
    <w:rsid w:val="00AE56F4"/>
    <w:rsid w:val="00AE5E5A"/>
    <w:rsid w:val="00AE5F3C"/>
    <w:rsid w:val="00AE7702"/>
    <w:rsid w:val="00AE79FD"/>
    <w:rsid w:val="00AF09D9"/>
    <w:rsid w:val="00AF3FBC"/>
    <w:rsid w:val="00AF5BC7"/>
    <w:rsid w:val="00AF5BD3"/>
    <w:rsid w:val="00AF5FB0"/>
    <w:rsid w:val="00AF7442"/>
    <w:rsid w:val="00AF759F"/>
    <w:rsid w:val="00AF7F7B"/>
    <w:rsid w:val="00B022BD"/>
    <w:rsid w:val="00B02FAA"/>
    <w:rsid w:val="00B03C60"/>
    <w:rsid w:val="00B043DF"/>
    <w:rsid w:val="00B04D5C"/>
    <w:rsid w:val="00B05624"/>
    <w:rsid w:val="00B05A34"/>
    <w:rsid w:val="00B06E31"/>
    <w:rsid w:val="00B06E5A"/>
    <w:rsid w:val="00B10EE4"/>
    <w:rsid w:val="00B115D7"/>
    <w:rsid w:val="00B13C87"/>
    <w:rsid w:val="00B13EED"/>
    <w:rsid w:val="00B13F6E"/>
    <w:rsid w:val="00B14BF5"/>
    <w:rsid w:val="00B14F07"/>
    <w:rsid w:val="00B1710D"/>
    <w:rsid w:val="00B215CA"/>
    <w:rsid w:val="00B2180A"/>
    <w:rsid w:val="00B21D0B"/>
    <w:rsid w:val="00B225AD"/>
    <w:rsid w:val="00B2494F"/>
    <w:rsid w:val="00B25B60"/>
    <w:rsid w:val="00B27DE5"/>
    <w:rsid w:val="00B30607"/>
    <w:rsid w:val="00B32510"/>
    <w:rsid w:val="00B34DF5"/>
    <w:rsid w:val="00B35302"/>
    <w:rsid w:val="00B3595C"/>
    <w:rsid w:val="00B35EC3"/>
    <w:rsid w:val="00B36D5E"/>
    <w:rsid w:val="00B37911"/>
    <w:rsid w:val="00B41BA6"/>
    <w:rsid w:val="00B41F41"/>
    <w:rsid w:val="00B424AE"/>
    <w:rsid w:val="00B42808"/>
    <w:rsid w:val="00B42FCC"/>
    <w:rsid w:val="00B43E07"/>
    <w:rsid w:val="00B45EC6"/>
    <w:rsid w:val="00B46138"/>
    <w:rsid w:val="00B47342"/>
    <w:rsid w:val="00B50FAA"/>
    <w:rsid w:val="00B51FBE"/>
    <w:rsid w:val="00B526A8"/>
    <w:rsid w:val="00B55FAB"/>
    <w:rsid w:val="00B60B8B"/>
    <w:rsid w:val="00B61210"/>
    <w:rsid w:val="00B619B5"/>
    <w:rsid w:val="00B61E87"/>
    <w:rsid w:val="00B65627"/>
    <w:rsid w:val="00B66069"/>
    <w:rsid w:val="00B66725"/>
    <w:rsid w:val="00B6734E"/>
    <w:rsid w:val="00B702CB"/>
    <w:rsid w:val="00B7264B"/>
    <w:rsid w:val="00B73040"/>
    <w:rsid w:val="00B742ED"/>
    <w:rsid w:val="00B74E92"/>
    <w:rsid w:val="00B75B00"/>
    <w:rsid w:val="00B76198"/>
    <w:rsid w:val="00B77F75"/>
    <w:rsid w:val="00B80ACA"/>
    <w:rsid w:val="00B813A4"/>
    <w:rsid w:val="00B819E3"/>
    <w:rsid w:val="00B83D9D"/>
    <w:rsid w:val="00B84529"/>
    <w:rsid w:val="00B84C30"/>
    <w:rsid w:val="00B85D66"/>
    <w:rsid w:val="00B878E1"/>
    <w:rsid w:val="00B90CD4"/>
    <w:rsid w:val="00B90FA7"/>
    <w:rsid w:val="00B925A1"/>
    <w:rsid w:val="00B955D7"/>
    <w:rsid w:val="00B96040"/>
    <w:rsid w:val="00B96F7F"/>
    <w:rsid w:val="00BA16FE"/>
    <w:rsid w:val="00BA25D7"/>
    <w:rsid w:val="00BA3D4A"/>
    <w:rsid w:val="00BA3F02"/>
    <w:rsid w:val="00BA414B"/>
    <w:rsid w:val="00BB0828"/>
    <w:rsid w:val="00BB2111"/>
    <w:rsid w:val="00BB2F0A"/>
    <w:rsid w:val="00BB3630"/>
    <w:rsid w:val="00BB5993"/>
    <w:rsid w:val="00BB61BA"/>
    <w:rsid w:val="00BC17BA"/>
    <w:rsid w:val="00BC1BBB"/>
    <w:rsid w:val="00BC266E"/>
    <w:rsid w:val="00BC304C"/>
    <w:rsid w:val="00BC3279"/>
    <w:rsid w:val="00BC3DE2"/>
    <w:rsid w:val="00BC43CA"/>
    <w:rsid w:val="00BC59E3"/>
    <w:rsid w:val="00BC5D5C"/>
    <w:rsid w:val="00BC5EDF"/>
    <w:rsid w:val="00BC7891"/>
    <w:rsid w:val="00BC7FD2"/>
    <w:rsid w:val="00BD096A"/>
    <w:rsid w:val="00BD36EC"/>
    <w:rsid w:val="00BD47F0"/>
    <w:rsid w:val="00BD5160"/>
    <w:rsid w:val="00BD6316"/>
    <w:rsid w:val="00BD6CEB"/>
    <w:rsid w:val="00BD7BFA"/>
    <w:rsid w:val="00BE1E3D"/>
    <w:rsid w:val="00BE57B5"/>
    <w:rsid w:val="00BE5B8B"/>
    <w:rsid w:val="00BF0153"/>
    <w:rsid w:val="00BF4B43"/>
    <w:rsid w:val="00BF5A15"/>
    <w:rsid w:val="00C0296F"/>
    <w:rsid w:val="00C02B7D"/>
    <w:rsid w:val="00C03AE7"/>
    <w:rsid w:val="00C05D9D"/>
    <w:rsid w:val="00C06107"/>
    <w:rsid w:val="00C06196"/>
    <w:rsid w:val="00C06BF3"/>
    <w:rsid w:val="00C078D2"/>
    <w:rsid w:val="00C07AC6"/>
    <w:rsid w:val="00C12FA8"/>
    <w:rsid w:val="00C1369A"/>
    <w:rsid w:val="00C14E2E"/>
    <w:rsid w:val="00C21218"/>
    <w:rsid w:val="00C21F2D"/>
    <w:rsid w:val="00C23460"/>
    <w:rsid w:val="00C25EF9"/>
    <w:rsid w:val="00C261D1"/>
    <w:rsid w:val="00C2642F"/>
    <w:rsid w:val="00C269AF"/>
    <w:rsid w:val="00C27083"/>
    <w:rsid w:val="00C27533"/>
    <w:rsid w:val="00C27C47"/>
    <w:rsid w:val="00C31378"/>
    <w:rsid w:val="00C317C5"/>
    <w:rsid w:val="00C32BA3"/>
    <w:rsid w:val="00C336F2"/>
    <w:rsid w:val="00C34FA6"/>
    <w:rsid w:val="00C35592"/>
    <w:rsid w:val="00C356AF"/>
    <w:rsid w:val="00C35ADE"/>
    <w:rsid w:val="00C41927"/>
    <w:rsid w:val="00C41C25"/>
    <w:rsid w:val="00C423C6"/>
    <w:rsid w:val="00C439D6"/>
    <w:rsid w:val="00C43FD9"/>
    <w:rsid w:val="00C449CC"/>
    <w:rsid w:val="00C44EB2"/>
    <w:rsid w:val="00C47E8F"/>
    <w:rsid w:val="00C5067F"/>
    <w:rsid w:val="00C51ABA"/>
    <w:rsid w:val="00C521A7"/>
    <w:rsid w:val="00C5413F"/>
    <w:rsid w:val="00C54CC8"/>
    <w:rsid w:val="00C57BC4"/>
    <w:rsid w:val="00C57EDE"/>
    <w:rsid w:val="00C60915"/>
    <w:rsid w:val="00C60DC3"/>
    <w:rsid w:val="00C61ECA"/>
    <w:rsid w:val="00C647B4"/>
    <w:rsid w:val="00C653D1"/>
    <w:rsid w:val="00C672A2"/>
    <w:rsid w:val="00C67DA4"/>
    <w:rsid w:val="00C7005A"/>
    <w:rsid w:val="00C70386"/>
    <w:rsid w:val="00C73E7D"/>
    <w:rsid w:val="00C76093"/>
    <w:rsid w:val="00C764D4"/>
    <w:rsid w:val="00C77B80"/>
    <w:rsid w:val="00C83C5F"/>
    <w:rsid w:val="00C83CCD"/>
    <w:rsid w:val="00C85681"/>
    <w:rsid w:val="00C87617"/>
    <w:rsid w:val="00C91078"/>
    <w:rsid w:val="00C91A79"/>
    <w:rsid w:val="00C92333"/>
    <w:rsid w:val="00C9428A"/>
    <w:rsid w:val="00C964B8"/>
    <w:rsid w:val="00CA2627"/>
    <w:rsid w:val="00CA2EE1"/>
    <w:rsid w:val="00CA31E6"/>
    <w:rsid w:val="00CA3E30"/>
    <w:rsid w:val="00CA5681"/>
    <w:rsid w:val="00CA7C9C"/>
    <w:rsid w:val="00CB0067"/>
    <w:rsid w:val="00CB165B"/>
    <w:rsid w:val="00CB18B6"/>
    <w:rsid w:val="00CB380B"/>
    <w:rsid w:val="00CB467F"/>
    <w:rsid w:val="00CB5CCE"/>
    <w:rsid w:val="00CB5E7D"/>
    <w:rsid w:val="00CB6369"/>
    <w:rsid w:val="00CB75B7"/>
    <w:rsid w:val="00CB7616"/>
    <w:rsid w:val="00CB7909"/>
    <w:rsid w:val="00CC3440"/>
    <w:rsid w:val="00CC3CE0"/>
    <w:rsid w:val="00CC67A6"/>
    <w:rsid w:val="00CC6BF2"/>
    <w:rsid w:val="00CC7137"/>
    <w:rsid w:val="00CC78F6"/>
    <w:rsid w:val="00CC7F18"/>
    <w:rsid w:val="00CD0596"/>
    <w:rsid w:val="00CD11FD"/>
    <w:rsid w:val="00CD362D"/>
    <w:rsid w:val="00CD3A14"/>
    <w:rsid w:val="00CD405C"/>
    <w:rsid w:val="00CD4AF7"/>
    <w:rsid w:val="00CD4C1C"/>
    <w:rsid w:val="00CD5E13"/>
    <w:rsid w:val="00CD5F69"/>
    <w:rsid w:val="00CD6464"/>
    <w:rsid w:val="00CE019E"/>
    <w:rsid w:val="00CE0D13"/>
    <w:rsid w:val="00CE0E15"/>
    <w:rsid w:val="00CE10B8"/>
    <w:rsid w:val="00CE1421"/>
    <w:rsid w:val="00CE18D8"/>
    <w:rsid w:val="00CE24A0"/>
    <w:rsid w:val="00CE3517"/>
    <w:rsid w:val="00CE3697"/>
    <w:rsid w:val="00CE6381"/>
    <w:rsid w:val="00CE6407"/>
    <w:rsid w:val="00CE6D3F"/>
    <w:rsid w:val="00CE7B9B"/>
    <w:rsid w:val="00CF0F43"/>
    <w:rsid w:val="00CF1A52"/>
    <w:rsid w:val="00CF378E"/>
    <w:rsid w:val="00CF720A"/>
    <w:rsid w:val="00CF77AE"/>
    <w:rsid w:val="00D00E7F"/>
    <w:rsid w:val="00D01670"/>
    <w:rsid w:val="00D023D9"/>
    <w:rsid w:val="00D02B9D"/>
    <w:rsid w:val="00D0344C"/>
    <w:rsid w:val="00D05C26"/>
    <w:rsid w:val="00D062A3"/>
    <w:rsid w:val="00D062AC"/>
    <w:rsid w:val="00D07048"/>
    <w:rsid w:val="00D072CD"/>
    <w:rsid w:val="00D07969"/>
    <w:rsid w:val="00D120EF"/>
    <w:rsid w:val="00D152E7"/>
    <w:rsid w:val="00D15B1C"/>
    <w:rsid w:val="00D15B3E"/>
    <w:rsid w:val="00D169DB"/>
    <w:rsid w:val="00D17A3D"/>
    <w:rsid w:val="00D17AA8"/>
    <w:rsid w:val="00D21F91"/>
    <w:rsid w:val="00D235E1"/>
    <w:rsid w:val="00D241C6"/>
    <w:rsid w:val="00D261F9"/>
    <w:rsid w:val="00D26269"/>
    <w:rsid w:val="00D26F4C"/>
    <w:rsid w:val="00D26F70"/>
    <w:rsid w:val="00D277F2"/>
    <w:rsid w:val="00D312C4"/>
    <w:rsid w:val="00D33027"/>
    <w:rsid w:val="00D35D87"/>
    <w:rsid w:val="00D3796C"/>
    <w:rsid w:val="00D40254"/>
    <w:rsid w:val="00D41963"/>
    <w:rsid w:val="00D419B2"/>
    <w:rsid w:val="00D44171"/>
    <w:rsid w:val="00D44360"/>
    <w:rsid w:val="00D44595"/>
    <w:rsid w:val="00D44788"/>
    <w:rsid w:val="00D45137"/>
    <w:rsid w:val="00D451DC"/>
    <w:rsid w:val="00D45B2B"/>
    <w:rsid w:val="00D50D2F"/>
    <w:rsid w:val="00D51CB3"/>
    <w:rsid w:val="00D52BC8"/>
    <w:rsid w:val="00D53948"/>
    <w:rsid w:val="00D549B9"/>
    <w:rsid w:val="00D554A0"/>
    <w:rsid w:val="00D557EE"/>
    <w:rsid w:val="00D56058"/>
    <w:rsid w:val="00D57C2B"/>
    <w:rsid w:val="00D57D71"/>
    <w:rsid w:val="00D57F4B"/>
    <w:rsid w:val="00D619D1"/>
    <w:rsid w:val="00D6287E"/>
    <w:rsid w:val="00D6395D"/>
    <w:rsid w:val="00D647C0"/>
    <w:rsid w:val="00D65226"/>
    <w:rsid w:val="00D656AD"/>
    <w:rsid w:val="00D66977"/>
    <w:rsid w:val="00D66E5F"/>
    <w:rsid w:val="00D67004"/>
    <w:rsid w:val="00D67BF8"/>
    <w:rsid w:val="00D7026F"/>
    <w:rsid w:val="00D73660"/>
    <w:rsid w:val="00D73AC8"/>
    <w:rsid w:val="00D74376"/>
    <w:rsid w:val="00D74C07"/>
    <w:rsid w:val="00D76E91"/>
    <w:rsid w:val="00D80B84"/>
    <w:rsid w:val="00D81A0E"/>
    <w:rsid w:val="00D829C2"/>
    <w:rsid w:val="00D82B0B"/>
    <w:rsid w:val="00D82E5A"/>
    <w:rsid w:val="00D834F3"/>
    <w:rsid w:val="00D845D4"/>
    <w:rsid w:val="00D84643"/>
    <w:rsid w:val="00D849AA"/>
    <w:rsid w:val="00D84CC9"/>
    <w:rsid w:val="00D85025"/>
    <w:rsid w:val="00D872D1"/>
    <w:rsid w:val="00D9007B"/>
    <w:rsid w:val="00D90463"/>
    <w:rsid w:val="00D92B8D"/>
    <w:rsid w:val="00D93652"/>
    <w:rsid w:val="00D93B57"/>
    <w:rsid w:val="00D93DDB"/>
    <w:rsid w:val="00D95507"/>
    <w:rsid w:val="00D955EC"/>
    <w:rsid w:val="00D961EB"/>
    <w:rsid w:val="00D96782"/>
    <w:rsid w:val="00D96A21"/>
    <w:rsid w:val="00D975F5"/>
    <w:rsid w:val="00D97BBA"/>
    <w:rsid w:val="00DA02D6"/>
    <w:rsid w:val="00DA0899"/>
    <w:rsid w:val="00DA1750"/>
    <w:rsid w:val="00DA1988"/>
    <w:rsid w:val="00DA2298"/>
    <w:rsid w:val="00DA24E5"/>
    <w:rsid w:val="00DA2E87"/>
    <w:rsid w:val="00DA4228"/>
    <w:rsid w:val="00DA44B7"/>
    <w:rsid w:val="00DA58AA"/>
    <w:rsid w:val="00DA590B"/>
    <w:rsid w:val="00DA6122"/>
    <w:rsid w:val="00DA75DF"/>
    <w:rsid w:val="00DB0727"/>
    <w:rsid w:val="00DB0F14"/>
    <w:rsid w:val="00DB1245"/>
    <w:rsid w:val="00DB1F94"/>
    <w:rsid w:val="00DB2478"/>
    <w:rsid w:val="00DB2C3F"/>
    <w:rsid w:val="00DB3BA4"/>
    <w:rsid w:val="00DB40F8"/>
    <w:rsid w:val="00DB4809"/>
    <w:rsid w:val="00DB5C62"/>
    <w:rsid w:val="00DB5E8F"/>
    <w:rsid w:val="00DB70BC"/>
    <w:rsid w:val="00DB7371"/>
    <w:rsid w:val="00DB767C"/>
    <w:rsid w:val="00DC0972"/>
    <w:rsid w:val="00DC2C46"/>
    <w:rsid w:val="00DC31E2"/>
    <w:rsid w:val="00DC3E99"/>
    <w:rsid w:val="00DC58CE"/>
    <w:rsid w:val="00DC7C3E"/>
    <w:rsid w:val="00DD083C"/>
    <w:rsid w:val="00DD0A9E"/>
    <w:rsid w:val="00DD0C4D"/>
    <w:rsid w:val="00DD1BAA"/>
    <w:rsid w:val="00DD32A8"/>
    <w:rsid w:val="00DD70C0"/>
    <w:rsid w:val="00DD7C7A"/>
    <w:rsid w:val="00DE0B97"/>
    <w:rsid w:val="00DE30E0"/>
    <w:rsid w:val="00DE591A"/>
    <w:rsid w:val="00DE69D4"/>
    <w:rsid w:val="00DE70B4"/>
    <w:rsid w:val="00DE70F4"/>
    <w:rsid w:val="00DF2151"/>
    <w:rsid w:val="00DF2592"/>
    <w:rsid w:val="00DF3029"/>
    <w:rsid w:val="00DF4356"/>
    <w:rsid w:val="00DF6040"/>
    <w:rsid w:val="00DF7007"/>
    <w:rsid w:val="00E00FB2"/>
    <w:rsid w:val="00E010B0"/>
    <w:rsid w:val="00E027E0"/>
    <w:rsid w:val="00E06339"/>
    <w:rsid w:val="00E074D4"/>
    <w:rsid w:val="00E07A8C"/>
    <w:rsid w:val="00E10D35"/>
    <w:rsid w:val="00E13C1A"/>
    <w:rsid w:val="00E14AA0"/>
    <w:rsid w:val="00E157D6"/>
    <w:rsid w:val="00E16772"/>
    <w:rsid w:val="00E17906"/>
    <w:rsid w:val="00E202F8"/>
    <w:rsid w:val="00E20398"/>
    <w:rsid w:val="00E2251B"/>
    <w:rsid w:val="00E22BCE"/>
    <w:rsid w:val="00E258D8"/>
    <w:rsid w:val="00E25BE4"/>
    <w:rsid w:val="00E27DB4"/>
    <w:rsid w:val="00E31545"/>
    <w:rsid w:val="00E316B3"/>
    <w:rsid w:val="00E326FF"/>
    <w:rsid w:val="00E34B8E"/>
    <w:rsid w:val="00E3582F"/>
    <w:rsid w:val="00E35F30"/>
    <w:rsid w:val="00E361B0"/>
    <w:rsid w:val="00E361D1"/>
    <w:rsid w:val="00E374D9"/>
    <w:rsid w:val="00E40751"/>
    <w:rsid w:val="00E41216"/>
    <w:rsid w:val="00E41563"/>
    <w:rsid w:val="00E4274A"/>
    <w:rsid w:val="00E42943"/>
    <w:rsid w:val="00E42DA7"/>
    <w:rsid w:val="00E432CC"/>
    <w:rsid w:val="00E43903"/>
    <w:rsid w:val="00E44FA7"/>
    <w:rsid w:val="00E4695A"/>
    <w:rsid w:val="00E50210"/>
    <w:rsid w:val="00E52D11"/>
    <w:rsid w:val="00E53A75"/>
    <w:rsid w:val="00E53AA8"/>
    <w:rsid w:val="00E53BA2"/>
    <w:rsid w:val="00E54081"/>
    <w:rsid w:val="00E55AB5"/>
    <w:rsid w:val="00E572D1"/>
    <w:rsid w:val="00E574A1"/>
    <w:rsid w:val="00E577AC"/>
    <w:rsid w:val="00E61F96"/>
    <w:rsid w:val="00E62DB8"/>
    <w:rsid w:val="00E63010"/>
    <w:rsid w:val="00E63804"/>
    <w:rsid w:val="00E653BD"/>
    <w:rsid w:val="00E65948"/>
    <w:rsid w:val="00E677EF"/>
    <w:rsid w:val="00E70D84"/>
    <w:rsid w:val="00E7159B"/>
    <w:rsid w:val="00E71996"/>
    <w:rsid w:val="00E71BDD"/>
    <w:rsid w:val="00E72421"/>
    <w:rsid w:val="00E72D02"/>
    <w:rsid w:val="00E7380A"/>
    <w:rsid w:val="00E74C1B"/>
    <w:rsid w:val="00E81EF9"/>
    <w:rsid w:val="00E840B5"/>
    <w:rsid w:val="00E84451"/>
    <w:rsid w:val="00E84CFD"/>
    <w:rsid w:val="00E859DF"/>
    <w:rsid w:val="00E866CC"/>
    <w:rsid w:val="00E86C14"/>
    <w:rsid w:val="00E86C84"/>
    <w:rsid w:val="00E87041"/>
    <w:rsid w:val="00E91192"/>
    <w:rsid w:val="00E931ED"/>
    <w:rsid w:val="00E93B05"/>
    <w:rsid w:val="00E94AED"/>
    <w:rsid w:val="00E94B0F"/>
    <w:rsid w:val="00E95201"/>
    <w:rsid w:val="00E9631E"/>
    <w:rsid w:val="00E966DD"/>
    <w:rsid w:val="00EA0625"/>
    <w:rsid w:val="00EA10E7"/>
    <w:rsid w:val="00EA1574"/>
    <w:rsid w:val="00EA1807"/>
    <w:rsid w:val="00EA38FE"/>
    <w:rsid w:val="00EA4947"/>
    <w:rsid w:val="00EA5554"/>
    <w:rsid w:val="00EA6540"/>
    <w:rsid w:val="00EA7350"/>
    <w:rsid w:val="00EB0731"/>
    <w:rsid w:val="00EB5C1B"/>
    <w:rsid w:val="00EB5EE5"/>
    <w:rsid w:val="00EB7170"/>
    <w:rsid w:val="00EC0C41"/>
    <w:rsid w:val="00EC11F0"/>
    <w:rsid w:val="00EC14FA"/>
    <w:rsid w:val="00EC1594"/>
    <w:rsid w:val="00EC1C8C"/>
    <w:rsid w:val="00EC3DC7"/>
    <w:rsid w:val="00EC5FD5"/>
    <w:rsid w:val="00EC6377"/>
    <w:rsid w:val="00EC6FE0"/>
    <w:rsid w:val="00ED12E1"/>
    <w:rsid w:val="00ED2521"/>
    <w:rsid w:val="00ED2FB9"/>
    <w:rsid w:val="00ED34AC"/>
    <w:rsid w:val="00ED6873"/>
    <w:rsid w:val="00ED6F18"/>
    <w:rsid w:val="00ED73EF"/>
    <w:rsid w:val="00EE0293"/>
    <w:rsid w:val="00EE0AA4"/>
    <w:rsid w:val="00EE0C7D"/>
    <w:rsid w:val="00EE1F54"/>
    <w:rsid w:val="00EE40F7"/>
    <w:rsid w:val="00EE456B"/>
    <w:rsid w:val="00EE508D"/>
    <w:rsid w:val="00EE6446"/>
    <w:rsid w:val="00EE7CB2"/>
    <w:rsid w:val="00EF01B0"/>
    <w:rsid w:val="00EF0BB3"/>
    <w:rsid w:val="00EF20A6"/>
    <w:rsid w:val="00EF284B"/>
    <w:rsid w:val="00EF35BF"/>
    <w:rsid w:val="00EF381C"/>
    <w:rsid w:val="00EF5780"/>
    <w:rsid w:val="00EF741C"/>
    <w:rsid w:val="00EF7C61"/>
    <w:rsid w:val="00F00C37"/>
    <w:rsid w:val="00F011EF"/>
    <w:rsid w:val="00F034AC"/>
    <w:rsid w:val="00F03879"/>
    <w:rsid w:val="00F0416A"/>
    <w:rsid w:val="00F0439B"/>
    <w:rsid w:val="00F05C83"/>
    <w:rsid w:val="00F06745"/>
    <w:rsid w:val="00F06853"/>
    <w:rsid w:val="00F1066F"/>
    <w:rsid w:val="00F10D0F"/>
    <w:rsid w:val="00F11167"/>
    <w:rsid w:val="00F1163E"/>
    <w:rsid w:val="00F118ED"/>
    <w:rsid w:val="00F12979"/>
    <w:rsid w:val="00F148D9"/>
    <w:rsid w:val="00F160D2"/>
    <w:rsid w:val="00F16314"/>
    <w:rsid w:val="00F17EBA"/>
    <w:rsid w:val="00F2068C"/>
    <w:rsid w:val="00F20817"/>
    <w:rsid w:val="00F2335D"/>
    <w:rsid w:val="00F26F28"/>
    <w:rsid w:val="00F27A76"/>
    <w:rsid w:val="00F300F3"/>
    <w:rsid w:val="00F31F68"/>
    <w:rsid w:val="00F327C9"/>
    <w:rsid w:val="00F339A2"/>
    <w:rsid w:val="00F33E3A"/>
    <w:rsid w:val="00F35070"/>
    <w:rsid w:val="00F3523C"/>
    <w:rsid w:val="00F35EA5"/>
    <w:rsid w:val="00F40A8B"/>
    <w:rsid w:val="00F41EA7"/>
    <w:rsid w:val="00F45138"/>
    <w:rsid w:val="00F4580F"/>
    <w:rsid w:val="00F4748D"/>
    <w:rsid w:val="00F51143"/>
    <w:rsid w:val="00F515D4"/>
    <w:rsid w:val="00F53497"/>
    <w:rsid w:val="00F53841"/>
    <w:rsid w:val="00F53B21"/>
    <w:rsid w:val="00F53D9A"/>
    <w:rsid w:val="00F555D1"/>
    <w:rsid w:val="00F55CBB"/>
    <w:rsid w:val="00F57D0B"/>
    <w:rsid w:val="00F612B3"/>
    <w:rsid w:val="00F64D10"/>
    <w:rsid w:val="00F653FF"/>
    <w:rsid w:val="00F657C0"/>
    <w:rsid w:val="00F676C1"/>
    <w:rsid w:val="00F7064A"/>
    <w:rsid w:val="00F7383F"/>
    <w:rsid w:val="00F747AD"/>
    <w:rsid w:val="00F75FFC"/>
    <w:rsid w:val="00F766F2"/>
    <w:rsid w:val="00F829DE"/>
    <w:rsid w:val="00F83255"/>
    <w:rsid w:val="00F83D74"/>
    <w:rsid w:val="00F84674"/>
    <w:rsid w:val="00F86E04"/>
    <w:rsid w:val="00F87C1E"/>
    <w:rsid w:val="00F87F11"/>
    <w:rsid w:val="00F916A4"/>
    <w:rsid w:val="00F91DF5"/>
    <w:rsid w:val="00F930B1"/>
    <w:rsid w:val="00F93819"/>
    <w:rsid w:val="00F942CA"/>
    <w:rsid w:val="00F9452C"/>
    <w:rsid w:val="00F94EDA"/>
    <w:rsid w:val="00F96224"/>
    <w:rsid w:val="00F975CE"/>
    <w:rsid w:val="00FA02BC"/>
    <w:rsid w:val="00FA0964"/>
    <w:rsid w:val="00FA1376"/>
    <w:rsid w:val="00FA157C"/>
    <w:rsid w:val="00FA357C"/>
    <w:rsid w:val="00FA3F25"/>
    <w:rsid w:val="00FA53CB"/>
    <w:rsid w:val="00FA65ED"/>
    <w:rsid w:val="00FA7ECF"/>
    <w:rsid w:val="00FB11A6"/>
    <w:rsid w:val="00FB46C5"/>
    <w:rsid w:val="00FB535B"/>
    <w:rsid w:val="00FB7206"/>
    <w:rsid w:val="00FB745E"/>
    <w:rsid w:val="00FC0E1A"/>
    <w:rsid w:val="00FC1D72"/>
    <w:rsid w:val="00FC1F2A"/>
    <w:rsid w:val="00FC2827"/>
    <w:rsid w:val="00FC40CE"/>
    <w:rsid w:val="00FC5BDA"/>
    <w:rsid w:val="00FC5E60"/>
    <w:rsid w:val="00FC5ECD"/>
    <w:rsid w:val="00FD061B"/>
    <w:rsid w:val="00FD1DEB"/>
    <w:rsid w:val="00FD5310"/>
    <w:rsid w:val="00FD656A"/>
    <w:rsid w:val="00FD7616"/>
    <w:rsid w:val="00FE019A"/>
    <w:rsid w:val="00FE0384"/>
    <w:rsid w:val="00FE0C92"/>
    <w:rsid w:val="00FE10D6"/>
    <w:rsid w:val="00FE51ED"/>
    <w:rsid w:val="00FE5577"/>
    <w:rsid w:val="00FE5B17"/>
    <w:rsid w:val="00FE5EA2"/>
    <w:rsid w:val="00FF1BC1"/>
    <w:rsid w:val="00FF2C73"/>
    <w:rsid w:val="00FF34CA"/>
    <w:rsid w:val="00FF734C"/>
    <w:rsid w:val="00FF741A"/>
    <w:rsid w:val="011EB94E"/>
    <w:rsid w:val="0158CAAE"/>
    <w:rsid w:val="01729F59"/>
    <w:rsid w:val="01A5A38D"/>
    <w:rsid w:val="01C4795D"/>
    <w:rsid w:val="01EA3F61"/>
    <w:rsid w:val="02948503"/>
    <w:rsid w:val="029B38D6"/>
    <w:rsid w:val="02CEAAE1"/>
    <w:rsid w:val="02FD1F9E"/>
    <w:rsid w:val="0375B667"/>
    <w:rsid w:val="0418D01E"/>
    <w:rsid w:val="04D15067"/>
    <w:rsid w:val="059F3FDA"/>
    <w:rsid w:val="05DBA372"/>
    <w:rsid w:val="05E0432D"/>
    <w:rsid w:val="064EA782"/>
    <w:rsid w:val="066E43CF"/>
    <w:rsid w:val="067565B6"/>
    <w:rsid w:val="073E80CB"/>
    <w:rsid w:val="07936550"/>
    <w:rsid w:val="07A21C04"/>
    <w:rsid w:val="07D6FA60"/>
    <w:rsid w:val="07E8D75B"/>
    <w:rsid w:val="087AD0A2"/>
    <w:rsid w:val="08910383"/>
    <w:rsid w:val="090724F1"/>
    <w:rsid w:val="092F35B1"/>
    <w:rsid w:val="09C514EB"/>
    <w:rsid w:val="09C7423A"/>
    <w:rsid w:val="09FDC736"/>
    <w:rsid w:val="0AA3BC63"/>
    <w:rsid w:val="0AC4D0E5"/>
    <w:rsid w:val="0ACB0612"/>
    <w:rsid w:val="0B127E3B"/>
    <w:rsid w:val="0BDACBD0"/>
    <w:rsid w:val="0BE8301A"/>
    <w:rsid w:val="0BEB4DB1"/>
    <w:rsid w:val="0BF8AC3B"/>
    <w:rsid w:val="0C9409CA"/>
    <w:rsid w:val="0CC12875"/>
    <w:rsid w:val="0CEFFB03"/>
    <w:rsid w:val="0CF4BDBF"/>
    <w:rsid w:val="0D16D167"/>
    <w:rsid w:val="0D533000"/>
    <w:rsid w:val="0DEA4BE8"/>
    <w:rsid w:val="0E02A6D4"/>
    <w:rsid w:val="0E267E43"/>
    <w:rsid w:val="0E4D6C73"/>
    <w:rsid w:val="0EE2FAE1"/>
    <w:rsid w:val="0F1FD0DC"/>
    <w:rsid w:val="0F3DF06C"/>
    <w:rsid w:val="0F5D33E1"/>
    <w:rsid w:val="0F81387E"/>
    <w:rsid w:val="0F9231B7"/>
    <w:rsid w:val="10126B36"/>
    <w:rsid w:val="1080FB89"/>
    <w:rsid w:val="10C70F9D"/>
    <w:rsid w:val="11897AB6"/>
    <w:rsid w:val="119238F7"/>
    <w:rsid w:val="11BE2F02"/>
    <w:rsid w:val="12C8A0D3"/>
    <w:rsid w:val="1346BE8D"/>
    <w:rsid w:val="135EFF1E"/>
    <w:rsid w:val="140188BD"/>
    <w:rsid w:val="14B44DA7"/>
    <w:rsid w:val="157A8E5C"/>
    <w:rsid w:val="157ED670"/>
    <w:rsid w:val="15A479FF"/>
    <w:rsid w:val="15F08764"/>
    <w:rsid w:val="16345C44"/>
    <w:rsid w:val="1672A17F"/>
    <w:rsid w:val="1760375A"/>
    <w:rsid w:val="176FBF53"/>
    <w:rsid w:val="17BDEA5B"/>
    <w:rsid w:val="18871FC4"/>
    <w:rsid w:val="18888685"/>
    <w:rsid w:val="188DFE58"/>
    <w:rsid w:val="18950573"/>
    <w:rsid w:val="189D187F"/>
    <w:rsid w:val="1924F6C0"/>
    <w:rsid w:val="192AEF23"/>
    <w:rsid w:val="19BA6323"/>
    <w:rsid w:val="1A92E59C"/>
    <w:rsid w:val="1A957FEA"/>
    <w:rsid w:val="1AA3629F"/>
    <w:rsid w:val="1AD42AD8"/>
    <w:rsid w:val="1AE10747"/>
    <w:rsid w:val="1B061D51"/>
    <w:rsid w:val="1B2A5D39"/>
    <w:rsid w:val="1B6DE4D9"/>
    <w:rsid w:val="1B8BAD11"/>
    <w:rsid w:val="1BC5B7BA"/>
    <w:rsid w:val="1BE56CD4"/>
    <w:rsid w:val="1BF9D9BC"/>
    <w:rsid w:val="1CFB5751"/>
    <w:rsid w:val="1D034038"/>
    <w:rsid w:val="1DA4C039"/>
    <w:rsid w:val="1DCACE77"/>
    <w:rsid w:val="1E6506E0"/>
    <w:rsid w:val="1E81A1BA"/>
    <w:rsid w:val="1EA1B1C5"/>
    <w:rsid w:val="1F0D5365"/>
    <w:rsid w:val="1F4425E9"/>
    <w:rsid w:val="1F760897"/>
    <w:rsid w:val="20252006"/>
    <w:rsid w:val="20C27026"/>
    <w:rsid w:val="20F72472"/>
    <w:rsid w:val="2115996A"/>
    <w:rsid w:val="21273817"/>
    <w:rsid w:val="214AEF14"/>
    <w:rsid w:val="224923CC"/>
    <w:rsid w:val="22546D0B"/>
    <w:rsid w:val="226850BC"/>
    <w:rsid w:val="2293A27E"/>
    <w:rsid w:val="229F503C"/>
    <w:rsid w:val="22EB90F1"/>
    <w:rsid w:val="233ACBB4"/>
    <w:rsid w:val="2358AC1F"/>
    <w:rsid w:val="236B9E50"/>
    <w:rsid w:val="237522E8"/>
    <w:rsid w:val="23B75454"/>
    <w:rsid w:val="241D9EC5"/>
    <w:rsid w:val="242CACA5"/>
    <w:rsid w:val="24B9E96D"/>
    <w:rsid w:val="24D4CF55"/>
    <w:rsid w:val="24FB3019"/>
    <w:rsid w:val="252FDF1A"/>
    <w:rsid w:val="25F885F2"/>
    <w:rsid w:val="2608D44C"/>
    <w:rsid w:val="26904CE1"/>
    <w:rsid w:val="27833950"/>
    <w:rsid w:val="27858F3E"/>
    <w:rsid w:val="27B51660"/>
    <w:rsid w:val="27B60CAA"/>
    <w:rsid w:val="27C222AB"/>
    <w:rsid w:val="28006049"/>
    <w:rsid w:val="282F6BAE"/>
    <w:rsid w:val="28C794A6"/>
    <w:rsid w:val="290D057F"/>
    <w:rsid w:val="298882F6"/>
    <w:rsid w:val="2A039646"/>
    <w:rsid w:val="2A589D0B"/>
    <w:rsid w:val="2AD94C47"/>
    <w:rsid w:val="2ADD7A79"/>
    <w:rsid w:val="2B63221F"/>
    <w:rsid w:val="2BF274D2"/>
    <w:rsid w:val="2C215C67"/>
    <w:rsid w:val="2CA50614"/>
    <w:rsid w:val="2D539CE3"/>
    <w:rsid w:val="2D69FF0F"/>
    <w:rsid w:val="2D7BD561"/>
    <w:rsid w:val="2DC805BB"/>
    <w:rsid w:val="2E0397D7"/>
    <w:rsid w:val="2E8AE2A5"/>
    <w:rsid w:val="2E8FB911"/>
    <w:rsid w:val="2EB9EBC3"/>
    <w:rsid w:val="2EE6B69F"/>
    <w:rsid w:val="2F01D42E"/>
    <w:rsid w:val="2F927025"/>
    <w:rsid w:val="2FA30F8D"/>
    <w:rsid w:val="30490191"/>
    <w:rsid w:val="305D9E43"/>
    <w:rsid w:val="306A3A8B"/>
    <w:rsid w:val="30772495"/>
    <w:rsid w:val="30BE402E"/>
    <w:rsid w:val="314BD7BF"/>
    <w:rsid w:val="31A8073E"/>
    <w:rsid w:val="320CBAD1"/>
    <w:rsid w:val="326A1920"/>
    <w:rsid w:val="3295DB25"/>
    <w:rsid w:val="32CBBAA9"/>
    <w:rsid w:val="332AECF2"/>
    <w:rsid w:val="343D4541"/>
    <w:rsid w:val="34825C3E"/>
    <w:rsid w:val="3493AFA4"/>
    <w:rsid w:val="34F9A432"/>
    <w:rsid w:val="367CCC2D"/>
    <w:rsid w:val="37B2E115"/>
    <w:rsid w:val="37B7F2A1"/>
    <w:rsid w:val="3812DD51"/>
    <w:rsid w:val="38189C8E"/>
    <w:rsid w:val="383431B3"/>
    <w:rsid w:val="3853AA5F"/>
    <w:rsid w:val="38559E16"/>
    <w:rsid w:val="38FDE5FF"/>
    <w:rsid w:val="3A2677CE"/>
    <w:rsid w:val="3A54292B"/>
    <w:rsid w:val="3AF7B93D"/>
    <w:rsid w:val="3C4A4B8E"/>
    <w:rsid w:val="3C57CAD0"/>
    <w:rsid w:val="3C8B555F"/>
    <w:rsid w:val="3C8FEC0E"/>
    <w:rsid w:val="3CF6D9EF"/>
    <w:rsid w:val="3DC74B52"/>
    <w:rsid w:val="3DF39B31"/>
    <w:rsid w:val="3E8EFD63"/>
    <w:rsid w:val="3F1D28A5"/>
    <w:rsid w:val="3F1E9409"/>
    <w:rsid w:val="3F2FBA83"/>
    <w:rsid w:val="3FBF28E0"/>
    <w:rsid w:val="3FD76FAE"/>
    <w:rsid w:val="400C2540"/>
    <w:rsid w:val="4029D152"/>
    <w:rsid w:val="40889B85"/>
    <w:rsid w:val="40FC7C6D"/>
    <w:rsid w:val="410736E0"/>
    <w:rsid w:val="41B26DB6"/>
    <w:rsid w:val="41BFFFA5"/>
    <w:rsid w:val="42317B8B"/>
    <w:rsid w:val="42499FCC"/>
    <w:rsid w:val="4257A6BD"/>
    <w:rsid w:val="42EDB449"/>
    <w:rsid w:val="434AB769"/>
    <w:rsid w:val="437D79D9"/>
    <w:rsid w:val="438F5C9C"/>
    <w:rsid w:val="43EB62D7"/>
    <w:rsid w:val="43F593B2"/>
    <w:rsid w:val="444B4105"/>
    <w:rsid w:val="4462DCB5"/>
    <w:rsid w:val="44CF7327"/>
    <w:rsid w:val="4522E488"/>
    <w:rsid w:val="46888761"/>
    <w:rsid w:val="46DAD62F"/>
    <w:rsid w:val="46F27009"/>
    <w:rsid w:val="4856FF09"/>
    <w:rsid w:val="48604EBF"/>
    <w:rsid w:val="49364DD8"/>
    <w:rsid w:val="49406210"/>
    <w:rsid w:val="49BB7348"/>
    <w:rsid w:val="49BBA50F"/>
    <w:rsid w:val="4A488C42"/>
    <w:rsid w:val="4A6BB852"/>
    <w:rsid w:val="4AD21E39"/>
    <w:rsid w:val="4B12A314"/>
    <w:rsid w:val="4C11E031"/>
    <w:rsid w:val="4C6C4DE4"/>
    <w:rsid w:val="4C945797"/>
    <w:rsid w:val="4D769726"/>
    <w:rsid w:val="4E183227"/>
    <w:rsid w:val="4EB0F04C"/>
    <w:rsid w:val="4EC6E523"/>
    <w:rsid w:val="4F126787"/>
    <w:rsid w:val="4F95E4E7"/>
    <w:rsid w:val="50BFD341"/>
    <w:rsid w:val="50F78CFC"/>
    <w:rsid w:val="51356DF0"/>
    <w:rsid w:val="51C606F1"/>
    <w:rsid w:val="524A0849"/>
    <w:rsid w:val="5268180A"/>
    <w:rsid w:val="529EDDB8"/>
    <w:rsid w:val="52F215B7"/>
    <w:rsid w:val="5361D752"/>
    <w:rsid w:val="551786B0"/>
    <w:rsid w:val="5596F4ED"/>
    <w:rsid w:val="55B4BA10"/>
    <w:rsid w:val="55FC1717"/>
    <w:rsid w:val="564F8672"/>
    <w:rsid w:val="567D2889"/>
    <w:rsid w:val="56D9F13E"/>
    <w:rsid w:val="57367E53"/>
    <w:rsid w:val="57A0E310"/>
    <w:rsid w:val="58966BEA"/>
    <w:rsid w:val="58B949CD"/>
    <w:rsid w:val="59ACB6DD"/>
    <w:rsid w:val="59C8E997"/>
    <w:rsid w:val="5A47EC39"/>
    <w:rsid w:val="5A551A2E"/>
    <w:rsid w:val="5A82E686"/>
    <w:rsid w:val="5AF02F89"/>
    <w:rsid w:val="5B10DF4F"/>
    <w:rsid w:val="5BE3BC9A"/>
    <w:rsid w:val="5C1EB6E7"/>
    <w:rsid w:val="5C5F0D00"/>
    <w:rsid w:val="5C82E46C"/>
    <w:rsid w:val="5CD3BA00"/>
    <w:rsid w:val="5CEC6A0D"/>
    <w:rsid w:val="5D1C092A"/>
    <w:rsid w:val="5D24594A"/>
    <w:rsid w:val="5D9E3E54"/>
    <w:rsid w:val="5DAF4537"/>
    <w:rsid w:val="5E3E7C8C"/>
    <w:rsid w:val="5E883A6E"/>
    <w:rsid w:val="5EE16811"/>
    <w:rsid w:val="5F17B02B"/>
    <w:rsid w:val="5F288B51"/>
    <w:rsid w:val="5F3D2F4C"/>
    <w:rsid w:val="5FE3ECB9"/>
    <w:rsid w:val="60109554"/>
    <w:rsid w:val="6016A13E"/>
    <w:rsid w:val="60240ACF"/>
    <w:rsid w:val="603C1525"/>
    <w:rsid w:val="60686E33"/>
    <w:rsid w:val="615672BE"/>
    <w:rsid w:val="61BFDB30"/>
    <w:rsid w:val="61FADE14"/>
    <w:rsid w:val="633E1149"/>
    <w:rsid w:val="638BC0DA"/>
    <w:rsid w:val="64F41C31"/>
    <w:rsid w:val="652DD7F3"/>
    <w:rsid w:val="657D008E"/>
    <w:rsid w:val="65F04A31"/>
    <w:rsid w:val="65F46E0C"/>
    <w:rsid w:val="6608BB0B"/>
    <w:rsid w:val="6679BC7E"/>
    <w:rsid w:val="673610D2"/>
    <w:rsid w:val="67BB1379"/>
    <w:rsid w:val="68370A3A"/>
    <w:rsid w:val="68A4DA89"/>
    <w:rsid w:val="68AA1364"/>
    <w:rsid w:val="69048C70"/>
    <w:rsid w:val="69B9102E"/>
    <w:rsid w:val="6A22251C"/>
    <w:rsid w:val="6A3DBE6D"/>
    <w:rsid w:val="6AA8856B"/>
    <w:rsid w:val="6B09C282"/>
    <w:rsid w:val="6B19F664"/>
    <w:rsid w:val="6B474D68"/>
    <w:rsid w:val="6B4FCCD5"/>
    <w:rsid w:val="6B84787B"/>
    <w:rsid w:val="6B9BDC37"/>
    <w:rsid w:val="6C518B6A"/>
    <w:rsid w:val="6CB16966"/>
    <w:rsid w:val="6D7CBE4A"/>
    <w:rsid w:val="6E0E91B1"/>
    <w:rsid w:val="6E416344"/>
    <w:rsid w:val="6E93BF14"/>
    <w:rsid w:val="6FD90119"/>
    <w:rsid w:val="6FDD33A5"/>
    <w:rsid w:val="701949B1"/>
    <w:rsid w:val="7031397C"/>
    <w:rsid w:val="70421C1F"/>
    <w:rsid w:val="70425B95"/>
    <w:rsid w:val="70988B10"/>
    <w:rsid w:val="7143C398"/>
    <w:rsid w:val="719718FB"/>
    <w:rsid w:val="71B55015"/>
    <w:rsid w:val="721B136B"/>
    <w:rsid w:val="7284D14C"/>
    <w:rsid w:val="73924059"/>
    <w:rsid w:val="7456809E"/>
    <w:rsid w:val="748D4ACD"/>
    <w:rsid w:val="74B354EA"/>
    <w:rsid w:val="75135BB5"/>
    <w:rsid w:val="75D0C967"/>
    <w:rsid w:val="76C231EB"/>
    <w:rsid w:val="76F85752"/>
    <w:rsid w:val="772B5DB2"/>
    <w:rsid w:val="774C44EA"/>
    <w:rsid w:val="77877EA5"/>
    <w:rsid w:val="77A156BA"/>
    <w:rsid w:val="77E19EAF"/>
    <w:rsid w:val="780C907C"/>
    <w:rsid w:val="78424DDD"/>
    <w:rsid w:val="787D61BB"/>
    <w:rsid w:val="7881A9CF"/>
    <w:rsid w:val="78924C31"/>
    <w:rsid w:val="78927E07"/>
    <w:rsid w:val="7A2A077D"/>
    <w:rsid w:val="7A2E1C92"/>
    <w:rsid w:val="7A5B4152"/>
    <w:rsid w:val="7AED5704"/>
    <w:rsid w:val="7B688439"/>
    <w:rsid w:val="7B80AFEE"/>
    <w:rsid w:val="7BA63CC2"/>
    <w:rsid w:val="7BCA1EC9"/>
    <w:rsid w:val="7CB62396"/>
    <w:rsid w:val="7D0DC1F4"/>
    <w:rsid w:val="7D34DBDB"/>
    <w:rsid w:val="7DC5B9F4"/>
    <w:rsid w:val="7F4DE44F"/>
    <w:rsid w:val="7F705AF8"/>
    <w:rsid w:val="7F76E0FD"/>
    <w:rsid w:val="7F9AF996"/>
    <w:rsid w:val="7FFDDF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578B8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mt-M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 w:uiPriority="9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DA4"/>
    <w:rPr>
      <w:sz w:val="22"/>
      <w:lang w:val="mt-MT"/>
    </w:rPr>
  </w:style>
  <w:style w:type="paragraph" w:styleId="Heading1">
    <w:name w:val="heading 1"/>
    <w:aliases w:val="Cover title white"/>
    <w:next w:val="Normal"/>
    <w:link w:val="Heading1Char"/>
    <w:qFormat/>
    <w:rsid w:val="00B32510"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2F2009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2F200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C5BC2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B325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C5BC2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C5BC2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C5BC2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C5BC2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290DA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rsid w:val="00482FB6"/>
    <w:pPr>
      <w:numPr>
        <w:numId w:val="8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rsid w:val="00482FB6"/>
    <w:pPr>
      <w:numPr>
        <w:ilvl w:val="1"/>
        <w:numId w:val="8"/>
      </w:numPr>
    </w:pPr>
  </w:style>
  <w:style w:type="paragraph" w:customStyle="1" w:styleId="Titlelevel2">
    <w:name w:val="Title level 2"/>
    <w:qFormat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rsid w:val="00CD4AF7"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582AA7"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AA7"/>
    <w:rPr>
      <w:rFonts w:asciiTheme="majorHAnsi" w:eastAsiaTheme="majorEastAsia" w:hAnsiTheme="majorHAnsi" w:cstheme="majorBidi"/>
      <w:b/>
      <w:bCs/>
      <w:i/>
      <w:iCs/>
      <w:color w:val="2F5773" w:themeColor="accent1"/>
      <w:sz w:val="22"/>
      <w:lang w:val="mt-MT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290DA3"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AA7"/>
    <w:rPr>
      <w:rFonts w:asciiTheme="majorHAnsi" w:eastAsiaTheme="majorEastAsia" w:hAnsiTheme="majorHAnsi" w:cstheme="majorBidi"/>
      <w:i/>
      <w:iCs/>
      <w:color w:val="172B39" w:themeColor="accent1" w:themeShade="7F"/>
      <w:sz w:val="22"/>
      <w:lang w:val="mt-M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mt-M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A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mt-M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mt-MT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rsid w:val="00813BAC"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mt-MT" w:eastAsia="en-GB"/>
    </w:rPr>
  </w:style>
  <w:style w:type="paragraph" w:customStyle="1" w:styleId="List1">
    <w:name w:val="List1"/>
    <w:autoRedefine/>
    <w:qFormat/>
    <w:rsid w:val="008F3908"/>
    <w:pPr>
      <w:numPr>
        <w:numId w:val="6"/>
      </w:numPr>
    </w:pPr>
    <w:rPr>
      <w:sz w:val="22"/>
      <w:szCs w:val="22"/>
    </w:rPr>
  </w:style>
  <w:style w:type="paragraph" w:styleId="Footer">
    <w:name w:val="footer"/>
    <w:basedOn w:val="Normal"/>
    <w:link w:val="FooterChar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basedOn w:val="TableProfessional"/>
    <w:uiPriority w:val="59"/>
    <w:rsid w:val="00A14332"/>
    <w:rPr>
      <w:sz w:val="20"/>
      <w:szCs w:val="20"/>
      <w:lang w:val="mt-MT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7A0054"/>
    <w:pPr>
      <w:numPr>
        <w:numId w:val="7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rsid w:val="003221EF"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val="mt-MT" w:eastAsia="en-GB"/>
    </w:rPr>
  </w:style>
  <w:style w:type="table" w:customStyle="1" w:styleId="EBAtable">
    <w:name w:val="EBA table"/>
    <w:basedOn w:val="TableNormal"/>
    <w:uiPriority w:val="99"/>
    <w:rsid w:val="002434B0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qFormat/>
    <w:rsid w:val="004B070F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sid w:val="004B070F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1C5BC2"/>
    <w:pPr>
      <w:numPr>
        <w:numId w:val="3"/>
      </w:numPr>
    </w:pPr>
    <w:rPr>
      <w:szCs w:val="22"/>
    </w:rPr>
  </w:style>
  <w:style w:type="paragraph" w:styleId="TOC1">
    <w:name w:val="toc 1"/>
    <w:autoRedefine/>
    <w:uiPriority w:val="39"/>
    <w:qFormat/>
    <w:rsid w:val="00C47E8F"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rsid w:val="00C41927"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63B0A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1C5BC2"/>
    <w:pPr>
      <w:numPr>
        <w:numId w:val="2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8F3908"/>
    <w:pPr>
      <w:numPr>
        <w:ilvl w:val="2"/>
        <w:numId w:val="8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172007"/>
  </w:style>
  <w:style w:type="paragraph" w:customStyle="1" w:styleId="Numberedtitlelevel4">
    <w:name w:val="Numbered title level 4"/>
    <w:basedOn w:val="Titlelevel4"/>
    <w:qFormat/>
    <w:rsid w:val="005D4005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AA7"/>
    <w:rPr>
      <w:sz w:val="22"/>
    </w:rPr>
  </w:style>
  <w:style w:type="paragraph" w:styleId="Title">
    <w:name w:val="Title"/>
    <w:basedOn w:val="Normal"/>
    <w:next w:val="Normal"/>
    <w:link w:val="TitleChar"/>
    <w:qFormat/>
    <w:rsid w:val="004719B4"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172007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4719B4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  <w:lang w:val="mt-MT"/>
    </w:rPr>
  </w:style>
  <w:style w:type="character" w:customStyle="1" w:styleId="SubtitleChar">
    <w:name w:val="Subtitle Char"/>
    <w:basedOn w:val="DefaultParagraphFont"/>
    <w:link w:val="Subtitle"/>
    <w:uiPriority w:val="11"/>
    <w:rsid w:val="00290DA3"/>
    <w:rPr>
      <w:rFonts w:asciiTheme="majorHAnsi" w:eastAsiaTheme="majorEastAsia" w:hAnsiTheme="majorHAnsi" w:cstheme="majorBidi"/>
      <w:color w:val="2F5773" w:themeColor="accent1"/>
      <w:sz w:val="32"/>
      <w:szCs w:val="32"/>
      <w:lang w:val="mt-MT"/>
    </w:rPr>
  </w:style>
  <w:style w:type="character" w:styleId="BookTitle">
    <w:name w:val="Book Title"/>
    <w:basedOn w:val="DefaultParagraphFont"/>
    <w:uiPriority w:val="33"/>
    <w:qFormat/>
    <w:rsid w:val="000D7A4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455E0E"/>
    <w:rPr>
      <w:bCs/>
      <w:lang w:val="mt-MT" w:eastAsia="en-GB"/>
    </w:rPr>
  </w:style>
  <w:style w:type="paragraph" w:styleId="ListBullet">
    <w:name w:val="List Bullet"/>
    <w:basedOn w:val="Normal"/>
    <w:semiHidden/>
    <w:qFormat/>
    <w:rsid w:val="00A304D0"/>
    <w:pPr>
      <w:numPr>
        <w:numId w:val="10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rsid w:val="00E22BCE"/>
    <w:pPr>
      <w:numPr>
        <w:numId w:val="9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Default">
    <w:name w:val="Default"/>
    <w:rsid w:val="000C7FD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val="mt-MT"/>
    </w:rPr>
  </w:style>
  <w:style w:type="paragraph" w:styleId="TOCHeading">
    <w:name w:val="TOC Heading"/>
    <w:basedOn w:val="Heading1"/>
    <w:next w:val="Normal"/>
    <w:uiPriority w:val="39"/>
    <w:semiHidden/>
    <w:qFormat/>
    <w:rsid w:val="00B43E07"/>
    <w:pPr>
      <w:spacing w:before="480"/>
      <w:outlineLvl w:val="9"/>
    </w:pPr>
    <w:rPr>
      <w:caps w:val="0"/>
      <w:color w:val="234156" w:themeColor="accent1" w:themeShade="BF"/>
      <w:sz w:val="28"/>
      <w:szCs w:val="28"/>
    </w:rPr>
  </w:style>
  <w:style w:type="character" w:customStyle="1" w:styleId="Marker">
    <w:name w:val="Marker"/>
    <w:rsid w:val="00B43E07"/>
    <w:rPr>
      <w:color w:val="0000FF"/>
      <w:shd w:val="clear" w:color="auto" w:fill="auto"/>
    </w:rPr>
  </w:style>
  <w:style w:type="character" w:customStyle="1" w:styleId="Marker2">
    <w:name w:val="Marker2"/>
    <w:rsid w:val="00B43E07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43E07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B43E07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B43E07"/>
    <w:pPr>
      <w:numPr>
        <w:numId w:val="11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B43E07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B43E07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B43E07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B43E07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B43E07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B43E07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B43E07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B43E07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B43E07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9F12DA"/>
    <w:pPr>
      <w:ind w:left="720"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71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1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59B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120EF"/>
    <w:pPr>
      <w:spacing w:after="200"/>
    </w:pPr>
    <w:rPr>
      <w:b/>
      <w:bCs/>
      <w:color w:val="2F5773" w:themeColor="accent1"/>
      <w:sz w:val="18"/>
      <w:szCs w:val="18"/>
    </w:rPr>
  </w:style>
  <w:style w:type="paragraph" w:customStyle="1" w:styleId="TableMainHeading">
    <w:name w:val="TableMainHeading"/>
    <w:basedOn w:val="Normal"/>
    <w:next w:val="Normal"/>
    <w:uiPriority w:val="99"/>
    <w:rsid w:val="00810F8E"/>
    <w:pPr>
      <w:spacing w:before="120" w:after="120"/>
    </w:pPr>
    <w:rPr>
      <w:rFonts w:ascii="Segoe UI" w:eastAsia="Times New Roman" w:hAnsi="Segoe UI" w:cs="Times New Roman"/>
      <w:szCs w:val="20"/>
    </w:rPr>
  </w:style>
  <w:style w:type="paragraph" w:customStyle="1" w:styleId="TableNote">
    <w:name w:val="TableNote"/>
    <w:basedOn w:val="Normal"/>
    <w:rsid w:val="006F0B70"/>
    <w:pPr>
      <w:spacing w:before="60" w:after="120"/>
      <w:jc w:val="both"/>
    </w:pPr>
    <w:rPr>
      <w:rFonts w:ascii="Segoe UI" w:eastAsia="Times New Roman" w:hAnsi="Segoe UI" w:cs="Times New Roman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  <w:lang w:val="mt-MT"/>
    </w:rPr>
  </w:style>
  <w:style w:type="paragraph" w:customStyle="1" w:styleId="CM31">
    <w:name w:val="CM3+1"/>
    <w:basedOn w:val="Default"/>
    <w:next w:val="Default"/>
    <w:uiPriority w:val="99"/>
    <w:rsid w:val="008539BB"/>
    <w:rPr>
      <w:rFonts w:ascii="EUAlbertina" w:eastAsiaTheme="minorEastAsia" w:hAnsi="EUAlbertina" w:cstheme="minorBidi"/>
      <w:color w:val="auto"/>
      <w:lang w:val="mt-MT"/>
    </w:rPr>
  </w:style>
  <w:style w:type="paragraph" w:customStyle="1" w:styleId="CM13">
    <w:name w:val="CM1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  <w:lang w:val="mt-MT"/>
    </w:rPr>
  </w:style>
  <w:style w:type="paragraph" w:customStyle="1" w:styleId="CM33">
    <w:name w:val="CM3+3"/>
    <w:basedOn w:val="Default"/>
    <w:next w:val="Default"/>
    <w:uiPriority w:val="99"/>
    <w:rsid w:val="004B3092"/>
    <w:rPr>
      <w:rFonts w:ascii="EUAlbertina" w:eastAsiaTheme="minorEastAsia" w:hAnsi="EUAlbertina" w:cstheme="minorBidi"/>
      <w:color w:val="auto"/>
      <w:lang w:val="mt-MT"/>
    </w:rPr>
  </w:style>
  <w:style w:type="paragraph" w:styleId="Revision">
    <w:name w:val="Revision"/>
    <w:hidden/>
    <w:uiPriority w:val="99"/>
    <w:semiHidden/>
    <w:rsid w:val="00997826"/>
    <w:rPr>
      <w:sz w:val="22"/>
    </w:rPr>
  </w:style>
  <w:style w:type="character" w:customStyle="1" w:styleId="InstructionsTextChar">
    <w:name w:val="Instructions Text Char"/>
    <w:link w:val="InstructionsText"/>
    <w:locked/>
    <w:rsid w:val="00677BB2"/>
    <w:rPr>
      <w:rFonts w:ascii="Times New Roman" w:hAnsi="Times New Roman" w:cs="Times New Roman"/>
      <w:b/>
      <w:bCs/>
      <w:lang w:val="mt-MT" w:eastAsia="de-DE"/>
    </w:rPr>
  </w:style>
  <w:style w:type="paragraph" w:customStyle="1" w:styleId="InstructionsText">
    <w:name w:val="Instructions Text"/>
    <w:basedOn w:val="Normal"/>
    <w:link w:val="InstructionsTextChar"/>
    <w:autoRedefine/>
    <w:rsid w:val="00677BB2"/>
    <w:pPr>
      <w:spacing w:after="120"/>
      <w:ind w:left="61" w:hanging="28"/>
      <w:jc w:val="both"/>
    </w:pPr>
    <w:rPr>
      <w:rFonts w:ascii="Times New Roman" w:hAnsi="Times New Roman" w:cs="Times New Roman"/>
      <w:b/>
      <w:bCs/>
      <w:sz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9501D6"/>
    <w:pPr>
      <w:widowControl w:val="0"/>
    </w:pPr>
    <w:rPr>
      <w:rFonts w:eastAsiaTheme="minorHAnsi"/>
      <w:szCs w:val="22"/>
    </w:rPr>
  </w:style>
  <w:style w:type="character" w:customStyle="1" w:styleId="TeksttreciPogrubienie">
    <w:name w:val="Tekst treści + Pogrubienie"/>
    <w:basedOn w:val="DefaultParagraphFont"/>
    <w:rsid w:val="00816C3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mt-MT"/>
    </w:rPr>
  </w:style>
  <w:style w:type="character" w:customStyle="1" w:styleId="Teksttreci">
    <w:name w:val="Tekst treści_"/>
    <w:basedOn w:val="DefaultParagraphFont"/>
    <w:link w:val="Teksttreci0"/>
    <w:rsid w:val="00816C37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816C37"/>
    <w:pPr>
      <w:widowControl w:val="0"/>
      <w:shd w:val="clear" w:color="auto" w:fill="FFFFFF"/>
      <w:spacing w:line="0" w:lineRule="atLeast"/>
      <w:ind w:hanging="540"/>
      <w:jc w:val="both"/>
    </w:pPr>
    <w:rPr>
      <w:rFonts w:ascii="Book Antiqua" w:eastAsia="Book Antiqua" w:hAnsi="Book Antiqua" w:cs="Book Antiqua"/>
      <w:sz w:val="16"/>
      <w:szCs w:val="16"/>
      <w:lang w:val="mt-MT"/>
    </w:rPr>
  </w:style>
  <w:style w:type="paragraph" w:customStyle="1" w:styleId="TableTitle">
    <w:name w:val="TableTitle"/>
    <w:basedOn w:val="Normal"/>
    <w:next w:val="Normal"/>
    <w:link w:val="TableTitleChar"/>
    <w:rsid w:val="007B082B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sid w:val="007B082B"/>
    <w:rPr>
      <w:rFonts w:ascii="Arial" w:eastAsia="MS Mincho" w:hAnsi="Arial" w:cs="Times New Roman"/>
      <w:b/>
      <w:noProof/>
      <w:sz w:val="22"/>
      <w:szCs w:val="20"/>
      <w:lang w:val="mt-MT"/>
    </w:rPr>
  </w:style>
  <w:style w:type="character" w:customStyle="1" w:styleId="InstructionsTabelleberschrift">
    <w:name w:val="Instructions Tabelle Überschrift"/>
    <w:qFormat/>
    <w:rsid w:val="007B082B"/>
    <w:rPr>
      <w:rFonts w:ascii="Verdana" w:hAnsi="Verdana" w:cs="Times New Roman"/>
      <w:b/>
      <w:bCs/>
      <w:sz w:val="20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E019E"/>
    <w:rPr>
      <w:sz w:val="20"/>
      <w:szCs w:val="20"/>
      <w:lang w:val="mt-MT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019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E019E"/>
    <w:rPr>
      <w:vertAlign w:val="superscript"/>
    </w:rPr>
  </w:style>
  <w:style w:type="character" w:customStyle="1" w:styleId="Nagwek2">
    <w:name w:val="Nagłówek #2_"/>
    <w:basedOn w:val="DefaultParagraphFont"/>
    <w:link w:val="Nagwek2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Nagwek20">
    <w:name w:val="Nagłówek #2"/>
    <w:basedOn w:val="Normal"/>
    <w:link w:val="Nagwek2"/>
    <w:rsid w:val="000A7015"/>
    <w:pPr>
      <w:widowControl w:val="0"/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b/>
      <w:bCs/>
      <w:sz w:val="16"/>
      <w:szCs w:val="16"/>
      <w:lang w:val="mt-MT"/>
    </w:rPr>
  </w:style>
  <w:style w:type="character" w:customStyle="1" w:styleId="Teksttreci2">
    <w:name w:val="Tekst treści (2)_"/>
    <w:basedOn w:val="DefaultParagraphFont"/>
    <w:link w:val="Teksttreci2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"/>
    <w:link w:val="Teksttreci2"/>
    <w:rsid w:val="000A7015"/>
    <w:pPr>
      <w:widowControl w:val="0"/>
      <w:shd w:val="clear" w:color="auto" w:fill="FFFFFF"/>
      <w:spacing w:line="336" w:lineRule="exact"/>
      <w:jc w:val="center"/>
    </w:pPr>
    <w:rPr>
      <w:rFonts w:ascii="Book Antiqua" w:eastAsia="Book Antiqua" w:hAnsi="Book Antiqua" w:cs="Book Antiqua"/>
      <w:b/>
      <w:bCs/>
      <w:sz w:val="16"/>
      <w:szCs w:val="16"/>
      <w:lang w:val="mt-MT"/>
    </w:rPr>
  </w:style>
  <w:style w:type="character" w:customStyle="1" w:styleId="Nagwek1">
    <w:name w:val="Nagłówek #1_"/>
    <w:basedOn w:val="DefaultParagraphFont"/>
    <w:link w:val="Nagwek10"/>
    <w:rsid w:val="000A7015"/>
    <w:rPr>
      <w:rFonts w:ascii="Book Antiqua" w:eastAsia="Book Antiqua" w:hAnsi="Book Antiqua" w:cs="Book Antiqua"/>
      <w:b/>
      <w:bCs/>
      <w:sz w:val="16"/>
      <w:szCs w:val="16"/>
      <w:shd w:val="clear" w:color="auto" w:fill="FFFFFF"/>
    </w:rPr>
  </w:style>
  <w:style w:type="paragraph" w:customStyle="1" w:styleId="Nagwek10">
    <w:name w:val="Nagłówek #1"/>
    <w:basedOn w:val="Normal"/>
    <w:link w:val="Nagwek1"/>
    <w:rsid w:val="000A7015"/>
    <w:pPr>
      <w:widowControl w:val="0"/>
      <w:shd w:val="clear" w:color="auto" w:fill="FFFFFF"/>
      <w:spacing w:line="0" w:lineRule="atLeast"/>
      <w:jc w:val="center"/>
      <w:outlineLvl w:val="0"/>
    </w:pPr>
    <w:rPr>
      <w:rFonts w:ascii="Book Antiqua" w:eastAsia="Book Antiqua" w:hAnsi="Book Antiqua" w:cs="Book Antiqua"/>
      <w:b/>
      <w:bCs/>
      <w:sz w:val="16"/>
      <w:szCs w:val="16"/>
      <w:lang w:val="mt-MT"/>
    </w:rPr>
  </w:style>
  <w:style w:type="character" w:customStyle="1" w:styleId="TeksttreciPogrubienieOdstpy1pt">
    <w:name w:val="Tekst treści + Pogrubienie;Odstępy 1 pt"/>
    <w:basedOn w:val="Teksttreci"/>
    <w:rsid w:val="000A7015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mt-MT"/>
    </w:rPr>
  </w:style>
  <w:style w:type="character" w:customStyle="1" w:styleId="DeltaViewInsertion">
    <w:name w:val="DeltaView Insertion"/>
    <w:uiPriority w:val="99"/>
    <w:rsid w:val="000A7015"/>
    <w:rPr>
      <w:b/>
      <w:i/>
      <w:color w:val="00C000"/>
    </w:rPr>
  </w:style>
  <w:style w:type="character" w:customStyle="1" w:styleId="DeltaViewDeletion">
    <w:name w:val="DeltaView Deletion"/>
    <w:uiPriority w:val="99"/>
    <w:rsid w:val="000A7015"/>
    <w:rPr>
      <w:strike/>
      <w:color w:val="FF0000"/>
    </w:rPr>
  </w:style>
  <w:style w:type="paragraph" w:customStyle="1" w:styleId="BodyText1">
    <w:name w:val="Body Text1"/>
    <w:basedOn w:val="Normal"/>
    <w:qFormat/>
    <w:rsid w:val="000A7015"/>
    <w:pPr>
      <w:tabs>
        <w:tab w:val="left" w:pos="0"/>
      </w:tabs>
      <w:spacing w:line="300" w:lineRule="exact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hd-lg">
    <w:name w:val="hd-lg"/>
    <w:basedOn w:val="Normal"/>
    <w:rsid w:val="000A701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autoSpaceDE w:val="0"/>
      <w:autoSpaceDN w:val="0"/>
      <w:adjustRightInd w:val="0"/>
      <w:spacing w:before="120" w:after="120"/>
      <w:jc w:val="center"/>
    </w:pPr>
    <w:rPr>
      <w:rFonts w:ascii="Times New Roman" w:hAnsi="Times New Roman" w:cs="Times New Roman"/>
      <w:sz w:val="24"/>
      <w:lang w:eastAsia="en-GB"/>
    </w:rPr>
  </w:style>
  <w:style w:type="character" w:customStyle="1" w:styleId="Teksttreci3">
    <w:name w:val="Tekst treści (3)_"/>
    <w:basedOn w:val="DefaultParagraphFont"/>
    <w:link w:val="Teksttreci30"/>
    <w:rsid w:val="000A7015"/>
    <w:rPr>
      <w:rFonts w:ascii="Book Antiqua" w:eastAsia="Book Antiqua" w:hAnsi="Book Antiqua" w:cs="Book Antiqua"/>
      <w:i/>
      <w:iCs/>
      <w:sz w:val="16"/>
      <w:szCs w:val="16"/>
      <w:shd w:val="clear" w:color="auto" w:fill="FFFFFF"/>
    </w:rPr>
  </w:style>
  <w:style w:type="paragraph" w:customStyle="1" w:styleId="Teksttreci30">
    <w:name w:val="Tekst treści (3)"/>
    <w:basedOn w:val="Normal"/>
    <w:link w:val="Teksttreci3"/>
    <w:rsid w:val="000A7015"/>
    <w:pPr>
      <w:widowControl w:val="0"/>
      <w:shd w:val="clear" w:color="auto" w:fill="FFFFFF"/>
      <w:spacing w:line="0" w:lineRule="atLeast"/>
      <w:jc w:val="center"/>
    </w:pPr>
    <w:rPr>
      <w:rFonts w:ascii="Book Antiqua" w:eastAsia="Book Antiqua" w:hAnsi="Book Antiqua" w:cs="Book Antiqua"/>
      <w:i/>
      <w:iCs/>
      <w:sz w:val="16"/>
      <w:szCs w:val="16"/>
      <w:lang w:val="mt-MT"/>
    </w:rPr>
  </w:style>
  <w:style w:type="paragraph" w:customStyle="1" w:styleId="ReferenceText">
    <w:name w:val="Reference Text"/>
    <w:basedOn w:val="Header"/>
    <w:qFormat/>
    <w:rsid w:val="000A7015"/>
    <w:pPr>
      <w:framePr w:w="3976" w:h="1381" w:wrap="notBeside" w:vAnchor="page" w:hAnchor="page" w:x="6526" w:y="946" w:anchorLock="1"/>
      <w:tabs>
        <w:tab w:val="clear" w:pos="4320"/>
        <w:tab w:val="clear" w:pos="8640"/>
        <w:tab w:val="center" w:pos="4153"/>
        <w:tab w:val="right" w:pos="9072"/>
      </w:tabs>
      <w:spacing w:line="300" w:lineRule="exact"/>
      <w:jc w:val="right"/>
    </w:pPr>
    <w:rPr>
      <w:rFonts w:eastAsia="Times New Roman" w:cs="Times New Roman"/>
      <w:color w:val="EA933B" w:themeColor="accent2"/>
      <w:sz w:val="20"/>
      <w:szCs w:val="20"/>
    </w:rPr>
  </w:style>
  <w:style w:type="paragraph" w:styleId="ListNumber">
    <w:name w:val="List Number"/>
    <w:basedOn w:val="Normal"/>
    <w:uiPriority w:val="9"/>
    <w:qFormat/>
    <w:rsid w:val="001E06A3"/>
    <w:pPr>
      <w:numPr>
        <w:numId w:val="31"/>
      </w:numPr>
      <w:contextualSpacing/>
    </w:pPr>
  </w:style>
  <w:style w:type="character" w:customStyle="1" w:styleId="Stopka2">
    <w:name w:val="Stopka2"/>
    <w:basedOn w:val="DefaultParagraphFont"/>
    <w:rsid w:val="001E06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Podpistabeli">
    <w:name w:val="Podpis tabeli_"/>
    <w:basedOn w:val="DefaultParagraphFont"/>
    <w:link w:val="Podpistabeli0"/>
    <w:rsid w:val="001E06A3"/>
    <w:rPr>
      <w:rFonts w:ascii="Calibri" w:eastAsia="Calibri" w:hAnsi="Calibri" w:cs="Calibri"/>
      <w:sz w:val="16"/>
      <w:szCs w:val="16"/>
      <w:shd w:val="clear" w:color="auto" w:fill="FFFFFF"/>
    </w:rPr>
  </w:style>
  <w:style w:type="paragraph" w:customStyle="1" w:styleId="Podpistabeli0">
    <w:name w:val="Podpis tabeli"/>
    <w:basedOn w:val="Normal"/>
    <w:link w:val="Podpistabeli"/>
    <w:rsid w:val="001E06A3"/>
    <w:pPr>
      <w:widowControl w:val="0"/>
      <w:shd w:val="clear" w:color="auto" w:fill="FFFFFF"/>
      <w:spacing w:line="202" w:lineRule="exact"/>
      <w:jc w:val="both"/>
    </w:pPr>
    <w:rPr>
      <w:rFonts w:ascii="Calibri" w:eastAsia="Calibri" w:hAnsi="Calibri" w:cs="Calibri"/>
      <w:sz w:val="16"/>
      <w:szCs w:val="16"/>
      <w:lang w:val="mt-MT"/>
    </w:rPr>
  </w:style>
  <w:style w:type="character" w:customStyle="1" w:styleId="TeksttreciKursywa">
    <w:name w:val="Tekst treści + Kursywa"/>
    <w:basedOn w:val="Teksttreci"/>
    <w:rsid w:val="001E06A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mt-MT"/>
    </w:rPr>
  </w:style>
  <w:style w:type="character" w:customStyle="1" w:styleId="Podpistabeli2">
    <w:name w:val="Podpis tabeli (2)_"/>
    <w:basedOn w:val="DefaultParagraphFont"/>
    <w:link w:val="Podpistabeli20"/>
    <w:rsid w:val="001E06A3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"/>
    <w:link w:val="Podpistabeli2"/>
    <w:rsid w:val="001E06A3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19"/>
      <w:szCs w:val="19"/>
      <w:lang w:val="mt-MT"/>
    </w:rPr>
  </w:style>
  <w:style w:type="numbering" w:customStyle="1" w:styleId="NumreradLista">
    <w:name w:val="NumreradLista"/>
    <w:uiPriority w:val="99"/>
    <w:rsid w:val="001E06A3"/>
    <w:pPr>
      <w:numPr>
        <w:numId w:val="36"/>
      </w:numPr>
    </w:pPr>
  </w:style>
  <w:style w:type="paragraph" w:customStyle="1" w:styleId="Baseparagraphnumbered">
    <w:name w:val="Base paragraph numbered"/>
    <w:basedOn w:val="Normal"/>
    <w:link w:val="BaseparagraphnumberedChar"/>
    <w:qFormat/>
    <w:rsid w:val="004E71F4"/>
    <w:pPr>
      <w:numPr>
        <w:numId w:val="46"/>
      </w:numPr>
      <w:spacing w:after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4E71F4"/>
    <w:rPr>
      <w:rFonts w:ascii="Times New Roman" w:eastAsia="Times New Roman" w:hAnsi="Times New Roman" w:cs="Times New Roman"/>
      <w:lang w:val="mt-MT" w:eastAsia="en-GB"/>
    </w:rPr>
  </w:style>
  <w:style w:type="numbering" w:customStyle="1" w:styleId="Style3">
    <w:name w:val="Style3"/>
    <w:rsid w:val="004E71F4"/>
    <w:pPr>
      <w:numPr>
        <w:numId w:val="45"/>
      </w:numPr>
    </w:pPr>
  </w:style>
  <w:style w:type="character" w:customStyle="1" w:styleId="InstructionsTabelleText">
    <w:name w:val="Instructions Tabelle Text"/>
    <w:rsid w:val="000646F8"/>
    <w:rPr>
      <w:rFonts w:ascii="Verdana" w:hAnsi="Verdana" w:cs="Times New Roman"/>
      <w:sz w:val="20"/>
    </w:rPr>
  </w:style>
  <w:style w:type="paragraph" w:customStyle="1" w:styleId="InstructionsText2">
    <w:name w:val="Instructions Text 2"/>
    <w:basedOn w:val="Normal"/>
    <w:qFormat/>
    <w:rsid w:val="00FA02BC"/>
    <w:pPr>
      <w:numPr>
        <w:numId w:val="62"/>
      </w:numPr>
      <w:spacing w:after="240"/>
      <w:jc w:val="both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PogrubienieTeksttreciTimesNewRoman105ptOdstpy0pt">
    <w:name w:val="Pogrubienie;Tekst treści + Times New Roman;10;5 pt;Odstępy 0 pt"/>
    <w:basedOn w:val="Teksttreci"/>
    <w:rsid w:val="00D312C4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1"/>
      <w:szCs w:val="21"/>
      <w:shd w:val="clear" w:color="auto" w:fill="FFFFFF"/>
      <w:lang w:val="mt-MT"/>
    </w:rPr>
  </w:style>
  <w:style w:type="character" w:customStyle="1" w:styleId="TeksttreciTimesNewRoman105ptOdstpy0pt">
    <w:name w:val="Tekst treści + Times New Roman;10;5 pt;Odstępy 0 pt"/>
    <w:basedOn w:val="Teksttreci"/>
    <w:rsid w:val="00D312C4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mt-MT"/>
    </w:rPr>
  </w:style>
  <w:style w:type="character" w:customStyle="1" w:styleId="Teksttreci5">
    <w:name w:val="Tekst treści (5)_"/>
    <w:basedOn w:val="DefaultParagraphFont"/>
    <w:link w:val="Teksttreci50"/>
    <w:rsid w:val="00D312C4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Teksttreci50">
    <w:name w:val="Tekst treści (5)"/>
    <w:basedOn w:val="Normal"/>
    <w:link w:val="Teksttreci5"/>
    <w:rsid w:val="00D312C4"/>
    <w:pPr>
      <w:widowControl w:val="0"/>
      <w:shd w:val="clear" w:color="auto" w:fill="FFFFFF"/>
      <w:spacing w:before="300" w:after="660" w:line="0" w:lineRule="atLeast"/>
      <w:ind w:hanging="840"/>
      <w:jc w:val="center"/>
    </w:pPr>
    <w:rPr>
      <w:rFonts w:ascii="Times New Roman" w:eastAsia="Times New Roman" w:hAnsi="Times New Roman" w:cs="Times New Roman"/>
      <w:spacing w:val="4"/>
      <w:sz w:val="21"/>
      <w:szCs w:val="21"/>
      <w:lang w:val="mt-MT"/>
    </w:rPr>
  </w:style>
  <w:style w:type="character" w:styleId="Mention">
    <w:name w:val="Mention"/>
    <w:basedOn w:val="DefaultParagraphFont"/>
    <w:uiPriority w:val="99"/>
    <w:unhideWhenUsed/>
    <w:rsid w:val="004C7D8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&#65279;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MT/TXT/?uri=OJ:L_202401623" TargetMode="External"/><Relationship Id="rId1" Type="http://schemas.openxmlformats.org/officeDocument/2006/relationships/hyperlink" Target="https://eur-lex.europa.eu/legal-content/MT/AUTO/?uri=OJ:L:2013:176:TOC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0453FE-EE91-4CC1-9899-DAA0B594C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34FDF8-8A2C-4B9E-B2D2-BF88CA680F47}"/>
</file>

<file path=customXml/itemProps3.xml><?xml version="1.0" encoding="utf-8"?>
<ds:datastoreItem xmlns:ds="http://schemas.openxmlformats.org/officeDocument/2006/customXml" ds:itemID="{5A1EF438-B043-466E-A03D-AFD7AD3073FA}"/>
</file>

<file path=customXml/itemProps4.xml><?xml version="1.0" encoding="utf-8"?>
<ds:datastoreItem xmlns:ds="http://schemas.openxmlformats.org/officeDocument/2006/customXml" ds:itemID="{98D8A400-80BD-4740-BEC2-A8B74AB79E08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5999</Words>
  <Characters>31317</Characters>
  <Application>Microsoft Office Word</Application>
  <DocSecurity>0</DocSecurity>
  <Lines>824</Lines>
  <Paragraphs>504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2024-06-06T13:28:00Z</dcterms:created>
  <dcterms:modified xsi:type="dcterms:W3CDTF">2024-09-26T14:24:00Z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2024-06-28T07:57:22Z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6751ffcc-0dd9-4bf6-bdf7-157d1d36e1fb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